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2918B" w14:textId="1561FF0B" w:rsidR="002A5193" w:rsidRDefault="002A5193" w:rsidP="002A5193">
      <w:pPr>
        <w:rPr>
          <w:sz w:val="20"/>
        </w:rPr>
      </w:pPr>
      <w:bookmarkStart w:id="0" w:name="_GoBack"/>
      <w:bookmarkEnd w:id="0"/>
      <w:r>
        <w:rPr>
          <w:sz w:val="20"/>
        </w:rPr>
        <w:t xml:space="preserve">NGC Regulation 6.090(9) requires the CPA to use “criteria established by the </w:t>
      </w:r>
      <w:r w:rsidR="00246F55">
        <w:rPr>
          <w:sz w:val="20"/>
        </w:rPr>
        <w:t>C</w:t>
      </w:r>
      <w:r>
        <w:rPr>
          <w:sz w:val="20"/>
        </w:rPr>
        <w:t>hair” in determining whether a Group I licensee is in compliance with the Minimum Internal Control Standards (MICS).  This checklist is to be used by the CPA in determining whether the licensee’s entertainment operation is in compliance with the Entertainment MICS.</w:t>
      </w:r>
    </w:p>
    <w:p w14:paraId="7433AD62" w14:textId="77777777" w:rsidR="002A5193" w:rsidRPr="00F33714" w:rsidRDefault="002A5193" w:rsidP="002A5193">
      <w:pPr>
        <w:rPr>
          <w:sz w:val="16"/>
        </w:rPr>
      </w:pPr>
    </w:p>
    <w:tbl>
      <w:tblPr>
        <w:tblpPr w:leftFromText="180" w:rightFromText="180" w:vertAnchor="text" w:horzAnchor="margin" w:tblpY="-32"/>
        <w:tblW w:w="10908" w:type="dxa"/>
        <w:tblLayout w:type="fixed"/>
        <w:tblLook w:val="0000" w:firstRow="0" w:lastRow="0" w:firstColumn="0" w:lastColumn="0" w:noHBand="0" w:noVBand="0"/>
      </w:tblPr>
      <w:tblGrid>
        <w:gridCol w:w="2421"/>
        <w:gridCol w:w="2880"/>
        <w:gridCol w:w="5607"/>
      </w:tblGrid>
      <w:tr w:rsidR="002A5193" w14:paraId="7F0C5537" w14:textId="64674D73" w:rsidTr="008A3D82">
        <w:tc>
          <w:tcPr>
            <w:tcW w:w="2421" w:type="dxa"/>
            <w:tcBorders>
              <w:top w:val="nil"/>
              <w:left w:val="nil"/>
              <w:bottom w:val="single" w:sz="4" w:space="0" w:color="auto"/>
              <w:right w:val="nil"/>
            </w:tcBorders>
          </w:tcPr>
          <w:p w14:paraId="570FCC37" w14:textId="5CFDEB80" w:rsidR="00F75BE0" w:rsidRDefault="00F75BE0" w:rsidP="00381C8A">
            <w:pPr>
              <w:jc w:val="center"/>
              <w:rPr>
                <w:sz w:val="20"/>
              </w:rPr>
            </w:pPr>
          </w:p>
          <w:p w14:paraId="7D8F844E" w14:textId="0A60F163" w:rsidR="002A5193" w:rsidRDefault="002A5193" w:rsidP="00381C8A">
            <w:pPr>
              <w:jc w:val="center"/>
              <w:rPr>
                <w:sz w:val="20"/>
              </w:rPr>
            </w:pPr>
            <w:r>
              <w:rPr>
                <w:sz w:val="20"/>
              </w:rPr>
              <w:t>Date of Inquiry</w:t>
            </w:r>
          </w:p>
        </w:tc>
        <w:tc>
          <w:tcPr>
            <w:tcW w:w="2880" w:type="dxa"/>
            <w:tcBorders>
              <w:top w:val="nil"/>
              <w:left w:val="nil"/>
              <w:bottom w:val="single" w:sz="4" w:space="0" w:color="auto"/>
              <w:right w:val="nil"/>
            </w:tcBorders>
          </w:tcPr>
          <w:p w14:paraId="4B207E06" w14:textId="44191877" w:rsidR="00F75BE0" w:rsidRDefault="00F75BE0" w:rsidP="00381C8A">
            <w:pPr>
              <w:jc w:val="center"/>
              <w:rPr>
                <w:sz w:val="20"/>
              </w:rPr>
            </w:pPr>
          </w:p>
          <w:p w14:paraId="05D3A059" w14:textId="67D4C3A4" w:rsidR="002A5193" w:rsidRDefault="002A5193" w:rsidP="00381C8A">
            <w:pPr>
              <w:jc w:val="center"/>
              <w:rPr>
                <w:sz w:val="20"/>
              </w:rPr>
            </w:pPr>
            <w:r>
              <w:rPr>
                <w:sz w:val="20"/>
              </w:rPr>
              <w:t>Person Interviewed</w:t>
            </w:r>
          </w:p>
        </w:tc>
        <w:tc>
          <w:tcPr>
            <w:tcW w:w="5607" w:type="dxa"/>
            <w:tcBorders>
              <w:top w:val="nil"/>
              <w:left w:val="nil"/>
              <w:bottom w:val="single" w:sz="4" w:space="0" w:color="auto"/>
              <w:right w:val="nil"/>
            </w:tcBorders>
          </w:tcPr>
          <w:p w14:paraId="7426AA38" w14:textId="68626948" w:rsidR="00F75BE0" w:rsidRDefault="00F75BE0" w:rsidP="00381C8A">
            <w:pPr>
              <w:jc w:val="center"/>
              <w:rPr>
                <w:sz w:val="20"/>
              </w:rPr>
            </w:pPr>
          </w:p>
          <w:p w14:paraId="22BB1B20" w14:textId="69A7C617" w:rsidR="002A5193" w:rsidRDefault="002A5193" w:rsidP="00381C8A">
            <w:pPr>
              <w:jc w:val="center"/>
              <w:rPr>
                <w:sz w:val="20"/>
              </w:rPr>
            </w:pPr>
            <w:r>
              <w:rPr>
                <w:sz w:val="20"/>
              </w:rPr>
              <w:t>Position</w:t>
            </w:r>
          </w:p>
        </w:tc>
      </w:tr>
      <w:tr w:rsidR="002A5193" w14:paraId="7102DDDE" w14:textId="57BD256C" w:rsidTr="008A3D82">
        <w:trPr>
          <w:cantSplit/>
          <w:trHeight w:val="240"/>
        </w:trPr>
        <w:tc>
          <w:tcPr>
            <w:tcW w:w="2421" w:type="dxa"/>
            <w:tcBorders>
              <w:top w:val="single" w:sz="4" w:space="0" w:color="auto"/>
              <w:left w:val="single" w:sz="4" w:space="0" w:color="auto"/>
              <w:bottom w:val="single" w:sz="4" w:space="0" w:color="auto"/>
              <w:right w:val="single" w:sz="4" w:space="0" w:color="auto"/>
            </w:tcBorders>
          </w:tcPr>
          <w:p w14:paraId="172E20D6" w14:textId="6A132099" w:rsidR="002A5193" w:rsidRDefault="002A5193" w:rsidP="00381C8A"/>
        </w:tc>
        <w:tc>
          <w:tcPr>
            <w:tcW w:w="2880" w:type="dxa"/>
            <w:tcBorders>
              <w:top w:val="single" w:sz="4" w:space="0" w:color="auto"/>
              <w:left w:val="single" w:sz="4" w:space="0" w:color="auto"/>
              <w:bottom w:val="single" w:sz="4" w:space="0" w:color="auto"/>
              <w:right w:val="single" w:sz="4" w:space="0" w:color="auto"/>
            </w:tcBorders>
          </w:tcPr>
          <w:p w14:paraId="5FAE5CF9" w14:textId="7AD67607" w:rsidR="002A5193" w:rsidRDefault="002A5193" w:rsidP="00381C8A"/>
        </w:tc>
        <w:tc>
          <w:tcPr>
            <w:tcW w:w="5607" w:type="dxa"/>
            <w:tcBorders>
              <w:top w:val="single" w:sz="4" w:space="0" w:color="auto"/>
              <w:left w:val="single" w:sz="4" w:space="0" w:color="auto"/>
              <w:bottom w:val="single" w:sz="4" w:space="0" w:color="auto"/>
              <w:right w:val="single" w:sz="4" w:space="0" w:color="auto"/>
            </w:tcBorders>
          </w:tcPr>
          <w:p w14:paraId="3F31B53E" w14:textId="107AF2B1" w:rsidR="002A5193" w:rsidRDefault="002A5193" w:rsidP="00381C8A"/>
        </w:tc>
      </w:tr>
      <w:tr w:rsidR="002A5193" w14:paraId="65D2AD81" w14:textId="7156176E" w:rsidTr="008A3D82">
        <w:trPr>
          <w:cantSplit/>
          <w:trHeight w:val="240"/>
        </w:trPr>
        <w:tc>
          <w:tcPr>
            <w:tcW w:w="2421" w:type="dxa"/>
            <w:tcBorders>
              <w:top w:val="single" w:sz="4" w:space="0" w:color="auto"/>
              <w:left w:val="single" w:sz="4" w:space="0" w:color="auto"/>
              <w:bottom w:val="single" w:sz="4" w:space="0" w:color="auto"/>
              <w:right w:val="single" w:sz="4" w:space="0" w:color="auto"/>
            </w:tcBorders>
          </w:tcPr>
          <w:p w14:paraId="16067F64" w14:textId="0E51981F" w:rsidR="002A5193" w:rsidRDefault="002A5193" w:rsidP="00381C8A"/>
        </w:tc>
        <w:tc>
          <w:tcPr>
            <w:tcW w:w="2880" w:type="dxa"/>
            <w:tcBorders>
              <w:top w:val="single" w:sz="4" w:space="0" w:color="auto"/>
              <w:left w:val="single" w:sz="4" w:space="0" w:color="auto"/>
              <w:bottom w:val="single" w:sz="4" w:space="0" w:color="auto"/>
              <w:right w:val="single" w:sz="4" w:space="0" w:color="auto"/>
            </w:tcBorders>
          </w:tcPr>
          <w:p w14:paraId="1251EEFB" w14:textId="6B45A8B6" w:rsidR="002A5193" w:rsidRDefault="002A5193" w:rsidP="00381C8A"/>
        </w:tc>
        <w:tc>
          <w:tcPr>
            <w:tcW w:w="5607" w:type="dxa"/>
            <w:tcBorders>
              <w:top w:val="single" w:sz="4" w:space="0" w:color="auto"/>
              <w:left w:val="single" w:sz="4" w:space="0" w:color="auto"/>
              <w:bottom w:val="single" w:sz="4" w:space="0" w:color="auto"/>
              <w:right w:val="single" w:sz="4" w:space="0" w:color="auto"/>
            </w:tcBorders>
          </w:tcPr>
          <w:p w14:paraId="6C49C9E1" w14:textId="6A664AF2" w:rsidR="002A5193" w:rsidRDefault="002A5193" w:rsidP="00381C8A"/>
        </w:tc>
      </w:tr>
      <w:tr w:rsidR="002A5193" w14:paraId="67E488A4" w14:textId="3D276EA6" w:rsidTr="008A3D82">
        <w:trPr>
          <w:cantSplit/>
          <w:trHeight w:val="240"/>
        </w:trPr>
        <w:tc>
          <w:tcPr>
            <w:tcW w:w="2421" w:type="dxa"/>
            <w:tcBorders>
              <w:top w:val="single" w:sz="4" w:space="0" w:color="auto"/>
              <w:left w:val="single" w:sz="4" w:space="0" w:color="auto"/>
              <w:bottom w:val="single" w:sz="4" w:space="0" w:color="auto"/>
              <w:right w:val="single" w:sz="4" w:space="0" w:color="auto"/>
            </w:tcBorders>
          </w:tcPr>
          <w:p w14:paraId="5E5715F0" w14:textId="0ECDB7EC" w:rsidR="002A5193" w:rsidRDefault="002A5193" w:rsidP="00381C8A"/>
        </w:tc>
        <w:tc>
          <w:tcPr>
            <w:tcW w:w="2880" w:type="dxa"/>
            <w:tcBorders>
              <w:top w:val="single" w:sz="4" w:space="0" w:color="auto"/>
              <w:left w:val="single" w:sz="4" w:space="0" w:color="auto"/>
              <w:bottom w:val="single" w:sz="4" w:space="0" w:color="auto"/>
              <w:right w:val="single" w:sz="4" w:space="0" w:color="auto"/>
            </w:tcBorders>
          </w:tcPr>
          <w:p w14:paraId="4DF17D7D" w14:textId="05158E03" w:rsidR="002A5193" w:rsidRDefault="002A5193" w:rsidP="00381C8A"/>
        </w:tc>
        <w:tc>
          <w:tcPr>
            <w:tcW w:w="5607" w:type="dxa"/>
            <w:tcBorders>
              <w:top w:val="single" w:sz="4" w:space="0" w:color="auto"/>
              <w:left w:val="single" w:sz="4" w:space="0" w:color="auto"/>
              <w:bottom w:val="single" w:sz="4" w:space="0" w:color="auto"/>
              <w:right w:val="single" w:sz="4" w:space="0" w:color="auto"/>
            </w:tcBorders>
          </w:tcPr>
          <w:p w14:paraId="4468146E" w14:textId="26F5C230" w:rsidR="002A5193" w:rsidRDefault="002A5193" w:rsidP="00381C8A"/>
        </w:tc>
      </w:tr>
    </w:tbl>
    <w:p w14:paraId="31A3786E" w14:textId="7D2F6800" w:rsidR="00F75BE0" w:rsidRDefault="008461E8">
      <w:pPr>
        <w:rPr>
          <w:sz w:val="20"/>
          <w:u w:val="single"/>
        </w:rPr>
      </w:pPr>
      <w:r>
        <w:rPr>
          <w:sz w:val="20"/>
          <w:u w:val="single"/>
        </w:rPr>
        <w:t>Checklist Completion Notes:</w:t>
      </w:r>
    </w:p>
    <w:p w14:paraId="1EB5B8FF" w14:textId="77777777" w:rsidR="00F75BE0" w:rsidRPr="00F33714" w:rsidRDefault="00F75BE0">
      <w:pPr>
        <w:rPr>
          <w:sz w:val="16"/>
          <w:u w:val="single"/>
        </w:rPr>
      </w:pPr>
    </w:p>
    <w:p w14:paraId="14690F62" w14:textId="0935AB19" w:rsidR="002A5193" w:rsidRDefault="002A5193" w:rsidP="002A5193">
      <w:pPr>
        <w:numPr>
          <w:ilvl w:val="0"/>
          <w:numId w:val="4"/>
        </w:numPr>
        <w:rPr>
          <w:sz w:val="20"/>
        </w:rPr>
      </w:pPr>
      <w:r>
        <w:rPr>
          <w:sz w:val="20"/>
        </w:rPr>
        <w:t xml:space="preserve">Unless otherwise instructed, examine a completed document for compliance for those questions referring to records/documentation as indicated and recalculate where appropriate.  Indicate (by </w:t>
      </w:r>
      <w:proofErr w:type="spellStart"/>
      <w:r>
        <w:rPr>
          <w:sz w:val="20"/>
        </w:rPr>
        <w:t>tickmark</w:t>
      </w:r>
      <w:proofErr w:type="spellEnd"/>
      <w:r>
        <w:rPr>
          <w:sz w:val="20"/>
        </w:rPr>
        <w:t xml:space="preserve">) whether the procedures were confirmed via examination/review of documentation, through inquiry of licensee personnel or via observation of procedures.  </w:t>
      </w:r>
      <w:proofErr w:type="spellStart"/>
      <w:r>
        <w:rPr>
          <w:sz w:val="20"/>
        </w:rPr>
        <w:t>Tickmarks</w:t>
      </w:r>
      <w:proofErr w:type="spellEnd"/>
      <w:r>
        <w:rPr>
          <w:sz w:val="20"/>
        </w:rPr>
        <w:t xml:space="preserve"> used are to be defined at the bottom of each page.</w:t>
      </w:r>
    </w:p>
    <w:p w14:paraId="6AF1A09E" w14:textId="77777777" w:rsidR="000857BD" w:rsidRPr="000857BD" w:rsidRDefault="000857BD" w:rsidP="000857BD">
      <w:pPr>
        <w:ind w:left="360"/>
        <w:rPr>
          <w:sz w:val="16"/>
        </w:rPr>
      </w:pPr>
    </w:p>
    <w:p w14:paraId="1D7FD2EF" w14:textId="748521A8" w:rsidR="008461E8" w:rsidRDefault="008461E8" w:rsidP="005B7B21">
      <w:pPr>
        <w:numPr>
          <w:ilvl w:val="0"/>
          <w:numId w:val="4"/>
        </w:numPr>
        <w:rPr>
          <w:sz w:val="20"/>
        </w:rPr>
      </w:pPr>
      <w:r>
        <w:rPr>
          <w:sz w:val="20"/>
        </w:rPr>
        <w:t xml:space="preserve">All "no" answers require referencing and/or comment, and should be cited as regulation violations, unless adequate alternative procedures exist (i.e., approval of alternative procedure granted by the Board Chair, including computerized applications) or the question requires a "no" answer for acceptability. </w:t>
      </w:r>
      <w:r w:rsidR="005B7B21">
        <w:rPr>
          <w:sz w:val="20"/>
        </w:rPr>
        <w:t xml:space="preserve"> All </w:t>
      </w:r>
      <w:r w:rsidR="00081085">
        <w:rPr>
          <w:sz w:val="20"/>
        </w:rPr>
        <w:t>“</w:t>
      </w:r>
      <w:r w:rsidR="005B7B21">
        <w:rPr>
          <w:sz w:val="20"/>
        </w:rPr>
        <w:t>N/A</w:t>
      </w:r>
      <w:r w:rsidR="00081085">
        <w:rPr>
          <w:sz w:val="20"/>
        </w:rPr>
        <w:t>”</w:t>
      </w:r>
      <w:r w:rsidR="005B7B21">
        <w:rPr>
          <w:sz w:val="20"/>
        </w:rPr>
        <w:t xml:space="preserve"> answers require referencing and/or comment, as to the reason the MICS is not applicable.  </w:t>
      </w:r>
    </w:p>
    <w:p w14:paraId="1FF08D40" w14:textId="77777777" w:rsidR="000857BD" w:rsidRPr="000857BD" w:rsidRDefault="000857BD" w:rsidP="000857BD">
      <w:pPr>
        <w:rPr>
          <w:sz w:val="16"/>
        </w:rPr>
      </w:pPr>
    </w:p>
    <w:p w14:paraId="4BCBD45E" w14:textId="6AB34B8A" w:rsidR="008461E8" w:rsidRDefault="008461E8">
      <w:pPr>
        <w:numPr>
          <w:ilvl w:val="0"/>
          <w:numId w:val="4"/>
        </w:numPr>
        <w:rPr>
          <w:sz w:val="20"/>
        </w:rPr>
      </w:pPr>
      <w:r>
        <w:rPr>
          <w:sz w:val="20"/>
        </w:rPr>
        <w:t>"(#)" refers to the Minimum Internal Control Standa</w:t>
      </w:r>
      <w:r w:rsidR="0052219C">
        <w:rPr>
          <w:sz w:val="20"/>
        </w:rPr>
        <w:t xml:space="preserve">rds for Entertainment, Version </w:t>
      </w:r>
      <w:r w:rsidR="00BB10F0">
        <w:rPr>
          <w:sz w:val="20"/>
        </w:rPr>
        <w:t>9</w:t>
      </w:r>
      <w:r w:rsidR="00F362F6">
        <w:rPr>
          <w:sz w:val="20"/>
        </w:rPr>
        <w:t>.</w:t>
      </w:r>
      <w:r w:rsidR="00DF69E2">
        <w:rPr>
          <w:sz w:val="20"/>
        </w:rPr>
        <w:t xml:space="preserve">  The Entertainment MICS also include Notes #1 - #</w:t>
      </w:r>
      <w:r w:rsidR="00683F68">
        <w:rPr>
          <w:sz w:val="20"/>
        </w:rPr>
        <w:t>6</w:t>
      </w:r>
      <w:r w:rsidR="00DF69E2">
        <w:rPr>
          <w:sz w:val="20"/>
        </w:rPr>
        <w:t>.</w:t>
      </w:r>
    </w:p>
    <w:p w14:paraId="7B65D49B" w14:textId="77777777" w:rsidR="00F33714" w:rsidRPr="00F33714" w:rsidRDefault="00F33714" w:rsidP="00F33714">
      <w:pPr>
        <w:rPr>
          <w:sz w:val="16"/>
        </w:rPr>
      </w:pPr>
    </w:p>
    <w:tbl>
      <w:tblPr>
        <w:tblW w:w="1101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720"/>
        <w:gridCol w:w="720"/>
        <w:gridCol w:w="720"/>
        <w:gridCol w:w="2988"/>
      </w:tblGrid>
      <w:tr w:rsidR="008461E8" w14:paraId="35669BC3" w14:textId="77777777" w:rsidTr="00364E1C">
        <w:trPr>
          <w:cantSplit/>
          <w:tblHeader/>
        </w:trPr>
        <w:tc>
          <w:tcPr>
            <w:tcW w:w="5868" w:type="dxa"/>
            <w:shd w:val="pct15" w:color="auto" w:fill="auto"/>
          </w:tcPr>
          <w:p w14:paraId="7A46D8E1" w14:textId="77777777" w:rsidR="008461E8" w:rsidRDefault="008461E8">
            <w:pPr>
              <w:jc w:val="center"/>
              <w:rPr>
                <w:sz w:val="20"/>
              </w:rPr>
            </w:pPr>
            <w:r>
              <w:rPr>
                <w:sz w:val="20"/>
              </w:rPr>
              <w:t>Questions</w:t>
            </w:r>
          </w:p>
        </w:tc>
        <w:tc>
          <w:tcPr>
            <w:tcW w:w="720" w:type="dxa"/>
            <w:tcBorders>
              <w:bottom w:val="single" w:sz="4" w:space="0" w:color="auto"/>
            </w:tcBorders>
            <w:shd w:val="pct15" w:color="auto" w:fill="auto"/>
          </w:tcPr>
          <w:p w14:paraId="0AFB272D" w14:textId="77777777" w:rsidR="008461E8" w:rsidRDefault="008461E8">
            <w:pPr>
              <w:jc w:val="center"/>
              <w:rPr>
                <w:sz w:val="20"/>
              </w:rPr>
            </w:pPr>
            <w:r>
              <w:rPr>
                <w:sz w:val="20"/>
              </w:rPr>
              <w:t>Yes</w:t>
            </w:r>
          </w:p>
        </w:tc>
        <w:tc>
          <w:tcPr>
            <w:tcW w:w="720" w:type="dxa"/>
            <w:tcBorders>
              <w:bottom w:val="single" w:sz="4" w:space="0" w:color="auto"/>
            </w:tcBorders>
            <w:shd w:val="pct15" w:color="auto" w:fill="auto"/>
          </w:tcPr>
          <w:p w14:paraId="601AB181" w14:textId="77777777" w:rsidR="008461E8" w:rsidRDefault="008461E8">
            <w:pPr>
              <w:jc w:val="center"/>
              <w:rPr>
                <w:sz w:val="20"/>
              </w:rPr>
            </w:pPr>
            <w:r>
              <w:rPr>
                <w:sz w:val="20"/>
              </w:rPr>
              <w:t>No</w:t>
            </w:r>
          </w:p>
        </w:tc>
        <w:tc>
          <w:tcPr>
            <w:tcW w:w="720" w:type="dxa"/>
            <w:tcBorders>
              <w:bottom w:val="single" w:sz="4" w:space="0" w:color="auto"/>
            </w:tcBorders>
            <w:shd w:val="pct15" w:color="auto" w:fill="auto"/>
          </w:tcPr>
          <w:p w14:paraId="7B1878A1" w14:textId="77777777" w:rsidR="008461E8" w:rsidRDefault="008461E8">
            <w:pPr>
              <w:jc w:val="center"/>
              <w:rPr>
                <w:sz w:val="20"/>
              </w:rPr>
            </w:pPr>
            <w:r>
              <w:rPr>
                <w:sz w:val="20"/>
              </w:rPr>
              <w:t>N/A</w:t>
            </w:r>
          </w:p>
        </w:tc>
        <w:tc>
          <w:tcPr>
            <w:tcW w:w="2988" w:type="dxa"/>
            <w:tcBorders>
              <w:bottom w:val="single" w:sz="4" w:space="0" w:color="auto"/>
            </w:tcBorders>
            <w:shd w:val="pct15" w:color="auto" w:fill="auto"/>
          </w:tcPr>
          <w:p w14:paraId="74D89F5D" w14:textId="77777777" w:rsidR="008461E8" w:rsidRDefault="008461E8">
            <w:pPr>
              <w:jc w:val="center"/>
              <w:rPr>
                <w:sz w:val="20"/>
              </w:rPr>
            </w:pPr>
            <w:r>
              <w:rPr>
                <w:sz w:val="20"/>
              </w:rPr>
              <w:t>Comments, W/P Reference</w:t>
            </w:r>
          </w:p>
        </w:tc>
      </w:tr>
      <w:tr w:rsidR="002A5193" w14:paraId="2B0465B8" w14:textId="24EB2925" w:rsidTr="00364E1C">
        <w:trPr>
          <w:cantSplit/>
        </w:trPr>
        <w:tc>
          <w:tcPr>
            <w:tcW w:w="5868" w:type="dxa"/>
            <w:tcMar>
              <w:left w:w="115" w:type="dxa"/>
              <w:bottom w:w="144" w:type="dxa"/>
              <w:right w:w="115" w:type="dxa"/>
            </w:tcMar>
          </w:tcPr>
          <w:p w14:paraId="3C724DC0" w14:textId="3F6ADDF4" w:rsidR="00040B51" w:rsidRDefault="0051060A" w:rsidP="00A54DDE">
            <w:pPr>
              <w:numPr>
                <w:ilvl w:val="0"/>
                <w:numId w:val="3"/>
              </w:numPr>
              <w:rPr>
                <w:sz w:val="20"/>
              </w:rPr>
            </w:pPr>
            <w:r>
              <w:rPr>
                <w:sz w:val="20"/>
              </w:rPr>
              <w:t>Has the licensee’s written system of internal control for entertainment been read prior to the completion of this checklist to obtain an understanding of the licensee’s entertainment operation</w:t>
            </w:r>
            <w:r w:rsidR="00A54DDE">
              <w:rPr>
                <w:sz w:val="20"/>
              </w:rPr>
              <w:t xml:space="preserve"> and does the system of internal control delineate the procedures as may be required by any of the Entertainment Notes #1 - #6</w:t>
            </w:r>
            <w:r>
              <w:rPr>
                <w:sz w:val="20"/>
              </w:rPr>
              <w:t>?</w:t>
            </w:r>
          </w:p>
          <w:p w14:paraId="418C5572" w14:textId="77777777" w:rsidR="00040B51" w:rsidRPr="00040B51" w:rsidRDefault="00040B51" w:rsidP="00040B51">
            <w:pPr>
              <w:rPr>
                <w:sz w:val="20"/>
              </w:rPr>
            </w:pPr>
          </w:p>
          <w:p w14:paraId="63A51C2E" w14:textId="77777777" w:rsidR="00040B51" w:rsidRPr="00040B51" w:rsidRDefault="00040B51" w:rsidP="00040B51">
            <w:pPr>
              <w:rPr>
                <w:sz w:val="20"/>
              </w:rPr>
            </w:pPr>
          </w:p>
          <w:p w14:paraId="682C99BC" w14:textId="77777777" w:rsidR="00040B51" w:rsidRPr="00040B51" w:rsidRDefault="00040B51" w:rsidP="00040B51">
            <w:pPr>
              <w:rPr>
                <w:sz w:val="20"/>
              </w:rPr>
            </w:pPr>
          </w:p>
          <w:p w14:paraId="714EC2EF" w14:textId="77777777" w:rsidR="00040B51" w:rsidRPr="00040B51" w:rsidRDefault="00040B51" w:rsidP="00040B51">
            <w:pPr>
              <w:rPr>
                <w:sz w:val="20"/>
              </w:rPr>
            </w:pPr>
          </w:p>
          <w:p w14:paraId="112B87F8" w14:textId="77777777" w:rsidR="00040B51" w:rsidRPr="00040B51" w:rsidRDefault="00040B51" w:rsidP="00040B51">
            <w:pPr>
              <w:rPr>
                <w:sz w:val="20"/>
              </w:rPr>
            </w:pPr>
          </w:p>
          <w:p w14:paraId="3D781196" w14:textId="77777777" w:rsidR="00040B51" w:rsidRPr="00040B51" w:rsidRDefault="00040B51" w:rsidP="00040B51">
            <w:pPr>
              <w:rPr>
                <w:sz w:val="20"/>
              </w:rPr>
            </w:pPr>
          </w:p>
          <w:p w14:paraId="01D1A9E5" w14:textId="4E0C0065" w:rsidR="002A5193" w:rsidRPr="00040B51" w:rsidRDefault="002A5193" w:rsidP="00040B51">
            <w:pPr>
              <w:rPr>
                <w:sz w:val="20"/>
              </w:rPr>
            </w:pPr>
          </w:p>
        </w:tc>
        <w:tc>
          <w:tcPr>
            <w:tcW w:w="720" w:type="dxa"/>
            <w:tcBorders>
              <w:bottom w:val="single" w:sz="4" w:space="0" w:color="auto"/>
            </w:tcBorders>
          </w:tcPr>
          <w:p w14:paraId="081D844A" w14:textId="02189788" w:rsidR="002A5193" w:rsidRDefault="002A5193">
            <w:pPr>
              <w:rPr>
                <w:sz w:val="20"/>
              </w:rPr>
            </w:pPr>
          </w:p>
        </w:tc>
        <w:tc>
          <w:tcPr>
            <w:tcW w:w="720" w:type="dxa"/>
            <w:tcBorders>
              <w:bottom w:val="single" w:sz="4" w:space="0" w:color="auto"/>
            </w:tcBorders>
          </w:tcPr>
          <w:p w14:paraId="6F68AD92" w14:textId="0479F67B" w:rsidR="002A5193" w:rsidRDefault="002A5193">
            <w:pPr>
              <w:rPr>
                <w:sz w:val="20"/>
              </w:rPr>
            </w:pPr>
          </w:p>
        </w:tc>
        <w:tc>
          <w:tcPr>
            <w:tcW w:w="720" w:type="dxa"/>
            <w:tcBorders>
              <w:bottom w:val="single" w:sz="4" w:space="0" w:color="auto"/>
            </w:tcBorders>
          </w:tcPr>
          <w:p w14:paraId="1DD7BE11" w14:textId="55F17765" w:rsidR="002A5193" w:rsidRDefault="002A5193">
            <w:pPr>
              <w:rPr>
                <w:sz w:val="20"/>
              </w:rPr>
            </w:pPr>
          </w:p>
        </w:tc>
        <w:tc>
          <w:tcPr>
            <w:tcW w:w="2988" w:type="dxa"/>
            <w:tcBorders>
              <w:bottom w:val="single" w:sz="4" w:space="0" w:color="auto"/>
            </w:tcBorders>
          </w:tcPr>
          <w:p w14:paraId="78A347BF" w14:textId="2B7E3CB1" w:rsidR="002A5193" w:rsidRDefault="002A5193">
            <w:pPr>
              <w:rPr>
                <w:sz w:val="20"/>
              </w:rPr>
            </w:pPr>
          </w:p>
        </w:tc>
      </w:tr>
      <w:tr w:rsidR="002A5193" w14:paraId="48CD1CC4" w14:textId="5EA30B12" w:rsidTr="00364E1C">
        <w:trPr>
          <w:cantSplit/>
        </w:trPr>
        <w:tc>
          <w:tcPr>
            <w:tcW w:w="5868" w:type="dxa"/>
            <w:tcMar>
              <w:left w:w="115" w:type="dxa"/>
              <w:bottom w:w="0" w:type="dxa"/>
              <w:right w:w="115" w:type="dxa"/>
            </w:tcMar>
          </w:tcPr>
          <w:p w14:paraId="62BF1D15" w14:textId="5700B044" w:rsidR="002A5193" w:rsidRDefault="00F362F6" w:rsidP="002A5193">
            <w:pPr>
              <w:rPr>
                <w:b/>
                <w:bCs/>
                <w:sz w:val="20"/>
                <w:u w:val="single"/>
              </w:rPr>
            </w:pPr>
            <w:r>
              <w:rPr>
                <w:b/>
                <w:bCs/>
                <w:sz w:val="20"/>
                <w:u w:val="single"/>
              </w:rPr>
              <w:lastRenderedPageBreak/>
              <w:t>Admission Charges</w:t>
            </w:r>
            <w:r w:rsidR="002A5193">
              <w:rPr>
                <w:b/>
                <w:bCs/>
                <w:sz w:val="20"/>
                <w:u w:val="single"/>
              </w:rPr>
              <w:t xml:space="preserve"> Controls</w:t>
            </w:r>
          </w:p>
          <w:p w14:paraId="58CB9548" w14:textId="50770D33" w:rsidR="002A5193" w:rsidRDefault="002A5193" w:rsidP="002A5193">
            <w:pPr>
              <w:rPr>
                <w:b/>
                <w:bCs/>
                <w:sz w:val="8"/>
                <w:u w:val="single"/>
              </w:rPr>
            </w:pPr>
          </w:p>
          <w:p w14:paraId="152ABF27" w14:textId="73916D72" w:rsidR="002A5193" w:rsidRDefault="002A5193" w:rsidP="002A5193">
            <w:pPr>
              <w:rPr>
                <w:sz w:val="20"/>
              </w:rPr>
            </w:pPr>
            <w:r>
              <w:rPr>
                <w:b/>
                <w:bCs/>
                <w:sz w:val="20"/>
              </w:rPr>
              <w:t>Note</w:t>
            </w:r>
            <w:r w:rsidR="00165D68">
              <w:rPr>
                <w:b/>
                <w:bCs/>
                <w:sz w:val="20"/>
              </w:rPr>
              <w:t xml:space="preserve"> 1</w:t>
            </w:r>
            <w:r w:rsidRPr="00246F55">
              <w:rPr>
                <w:bCs/>
                <w:sz w:val="20"/>
              </w:rPr>
              <w:t>:</w:t>
            </w:r>
            <w:r>
              <w:rPr>
                <w:b/>
                <w:bCs/>
                <w:sz w:val="20"/>
              </w:rPr>
              <w:t xml:space="preserve">  </w:t>
            </w:r>
            <w:r>
              <w:rPr>
                <w:sz w:val="20"/>
              </w:rPr>
              <w:t xml:space="preserve">MICS #1 through #9, which are addressed by the questions in this heading, apply to all </w:t>
            </w:r>
            <w:r w:rsidR="00F362F6">
              <w:rPr>
                <w:sz w:val="20"/>
              </w:rPr>
              <w:t>admission charges</w:t>
            </w:r>
            <w:r>
              <w:rPr>
                <w:sz w:val="20"/>
              </w:rPr>
              <w:t xml:space="preserve"> in areas subject to entertainment tax.</w:t>
            </w:r>
            <w:r w:rsidR="00246F55">
              <w:rPr>
                <w:sz w:val="20"/>
              </w:rPr>
              <w:t xml:space="preserve"> </w:t>
            </w:r>
            <w:r w:rsidR="00165D68">
              <w:rPr>
                <w:sz w:val="20"/>
              </w:rPr>
              <w:t xml:space="preserve"> </w:t>
            </w:r>
            <w:r w:rsidR="00165D68" w:rsidRPr="00165D68">
              <w:rPr>
                <w:b/>
                <w:sz w:val="20"/>
              </w:rPr>
              <w:t>(Note 1 before 1)</w:t>
            </w:r>
          </w:p>
          <w:p w14:paraId="23F40666" w14:textId="2D20985D" w:rsidR="00165D68" w:rsidRDefault="00165D68" w:rsidP="002A5193">
            <w:pPr>
              <w:rPr>
                <w:sz w:val="20"/>
              </w:rPr>
            </w:pPr>
          </w:p>
          <w:p w14:paraId="63A6389D" w14:textId="70F8B7FB" w:rsidR="00165D68" w:rsidRDefault="00165D68" w:rsidP="002A5193">
            <w:pPr>
              <w:rPr>
                <w:sz w:val="20"/>
              </w:rPr>
            </w:pPr>
            <w:r w:rsidRPr="00165D68">
              <w:rPr>
                <w:b/>
                <w:sz w:val="20"/>
              </w:rPr>
              <w:t>Note 2</w:t>
            </w:r>
            <w:r>
              <w:rPr>
                <w:sz w:val="20"/>
              </w:rPr>
              <w:t xml:space="preserve">:  </w:t>
            </w:r>
            <w:r w:rsidRPr="00165D68">
              <w:rPr>
                <w:sz w:val="20"/>
              </w:rPr>
              <w:t>A computerized point of sale system or a cash register with an internal tape must be used to comply with these MICS.  A manually prepared log does not meet the intent of these MICS.</w:t>
            </w:r>
            <w:r>
              <w:rPr>
                <w:sz w:val="20"/>
              </w:rPr>
              <w:t xml:space="preserve"> </w:t>
            </w:r>
            <w:r w:rsidR="00246F55">
              <w:rPr>
                <w:sz w:val="20"/>
              </w:rPr>
              <w:t xml:space="preserve"> </w:t>
            </w:r>
            <w:r w:rsidRPr="00165D68">
              <w:rPr>
                <w:b/>
                <w:sz w:val="20"/>
              </w:rPr>
              <w:t>(N</w:t>
            </w:r>
            <w:r>
              <w:rPr>
                <w:b/>
                <w:sz w:val="20"/>
              </w:rPr>
              <w:t>ote 2</w:t>
            </w:r>
            <w:r w:rsidRPr="00165D68">
              <w:rPr>
                <w:b/>
                <w:sz w:val="20"/>
              </w:rPr>
              <w:t xml:space="preserve"> before 1)</w:t>
            </w:r>
          </w:p>
          <w:p w14:paraId="7AD6DCC3" w14:textId="10B71C10" w:rsidR="0051060A" w:rsidRDefault="0051060A" w:rsidP="002A5193">
            <w:pPr>
              <w:rPr>
                <w:sz w:val="20"/>
              </w:rPr>
            </w:pPr>
          </w:p>
        </w:tc>
        <w:tc>
          <w:tcPr>
            <w:tcW w:w="720" w:type="dxa"/>
            <w:shd w:val="clear" w:color="auto" w:fill="D9D9D9"/>
          </w:tcPr>
          <w:p w14:paraId="1FE01D1A" w14:textId="5BBC394C" w:rsidR="002A5193" w:rsidRDefault="002A5193">
            <w:pPr>
              <w:rPr>
                <w:sz w:val="20"/>
              </w:rPr>
            </w:pPr>
          </w:p>
        </w:tc>
        <w:tc>
          <w:tcPr>
            <w:tcW w:w="720" w:type="dxa"/>
            <w:shd w:val="clear" w:color="auto" w:fill="D9D9D9"/>
          </w:tcPr>
          <w:p w14:paraId="73C93673" w14:textId="5EEF0E3F" w:rsidR="002A5193" w:rsidRDefault="002A5193">
            <w:pPr>
              <w:rPr>
                <w:sz w:val="20"/>
              </w:rPr>
            </w:pPr>
          </w:p>
        </w:tc>
        <w:tc>
          <w:tcPr>
            <w:tcW w:w="720" w:type="dxa"/>
            <w:shd w:val="clear" w:color="auto" w:fill="D9D9D9"/>
          </w:tcPr>
          <w:p w14:paraId="093AC8F9" w14:textId="14026779" w:rsidR="002A5193" w:rsidRDefault="002A5193">
            <w:pPr>
              <w:rPr>
                <w:sz w:val="20"/>
              </w:rPr>
            </w:pPr>
          </w:p>
        </w:tc>
        <w:tc>
          <w:tcPr>
            <w:tcW w:w="2988" w:type="dxa"/>
            <w:shd w:val="clear" w:color="auto" w:fill="D9D9D9"/>
          </w:tcPr>
          <w:p w14:paraId="2F3CC137" w14:textId="3B48459A" w:rsidR="002A5193" w:rsidRDefault="002A5193">
            <w:pPr>
              <w:rPr>
                <w:sz w:val="20"/>
              </w:rPr>
            </w:pPr>
          </w:p>
        </w:tc>
      </w:tr>
      <w:tr w:rsidR="008461E8" w14:paraId="76DCDF2B" w14:textId="58E36B6B" w:rsidTr="00364E1C">
        <w:trPr>
          <w:cantSplit/>
        </w:trPr>
        <w:tc>
          <w:tcPr>
            <w:tcW w:w="5868" w:type="dxa"/>
            <w:tcMar>
              <w:left w:w="115" w:type="dxa"/>
              <w:bottom w:w="144" w:type="dxa"/>
              <w:right w:w="115" w:type="dxa"/>
            </w:tcMar>
          </w:tcPr>
          <w:p w14:paraId="7FD57779" w14:textId="42AEB62A" w:rsidR="008461E8" w:rsidRDefault="008461E8" w:rsidP="000E5374">
            <w:pPr>
              <w:numPr>
                <w:ilvl w:val="0"/>
                <w:numId w:val="10"/>
              </w:numPr>
              <w:rPr>
                <w:sz w:val="20"/>
              </w:rPr>
            </w:pPr>
            <w:r>
              <w:rPr>
                <w:sz w:val="20"/>
              </w:rPr>
              <w:t xml:space="preserve">Are all </w:t>
            </w:r>
            <w:r w:rsidR="00F362F6">
              <w:rPr>
                <w:sz w:val="20"/>
              </w:rPr>
              <w:t>admission charges</w:t>
            </w:r>
            <w:r>
              <w:rPr>
                <w:sz w:val="20"/>
              </w:rPr>
              <w:t xml:space="preserve"> recorded </w:t>
            </w:r>
            <w:r w:rsidR="00165D68">
              <w:rPr>
                <w:sz w:val="20"/>
              </w:rPr>
              <w:t xml:space="preserve">at the time of sale </w:t>
            </w:r>
            <w:r>
              <w:rPr>
                <w:sz w:val="20"/>
              </w:rPr>
              <w:t xml:space="preserve">in such a manner as to be readily identifiable by individual </w:t>
            </w:r>
            <w:r w:rsidR="00E05558">
              <w:rPr>
                <w:sz w:val="20"/>
              </w:rPr>
              <w:t>charge</w:t>
            </w:r>
            <w:r w:rsidR="00165D68">
              <w:rPr>
                <w:sz w:val="20"/>
              </w:rPr>
              <w:t xml:space="preserve"> including date and time</w:t>
            </w:r>
            <w:r>
              <w:rPr>
                <w:sz w:val="20"/>
              </w:rPr>
              <w:t xml:space="preserve">, in total, and by area for applicable periods of entertainment status?  </w:t>
            </w:r>
            <w:r>
              <w:rPr>
                <w:b/>
                <w:bCs/>
                <w:sz w:val="20"/>
              </w:rPr>
              <w:t xml:space="preserve">(1)  </w:t>
            </w:r>
            <w:r w:rsidRPr="0051060A">
              <w:rPr>
                <w:b/>
                <w:bCs/>
                <w:sz w:val="20"/>
              </w:rPr>
              <w:t xml:space="preserve">Describe </w:t>
            </w:r>
            <w:r w:rsidR="0051060A" w:rsidRPr="0051060A">
              <w:rPr>
                <w:b/>
                <w:bCs/>
                <w:sz w:val="20"/>
              </w:rPr>
              <w:t>how</w:t>
            </w:r>
            <w:r w:rsidR="0051060A">
              <w:rPr>
                <w:b/>
                <w:bCs/>
                <w:sz w:val="20"/>
              </w:rPr>
              <w:t xml:space="preserve">.  </w:t>
            </w:r>
          </w:p>
        </w:tc>
        <w:tc>
          <w:tcPr>
            <w:tcW w:w="720" w:type="dxa"/>
          </w:tcPr>
          <w:p w14:paraId="3B5548DB" w14:textId="438F536E" w:rsidR="008461E8" w:rsidRDefault="008461E8">
            <w:pPr>
              <w:rPr>
                <w:sz w:val="20"/>
              </w:rPr>
            </w:pPr>
          </w:p>
        </w:tc>
        <w:tc>
          <w:tcPr>
            <w:tcW w:w="720" w:type="dxa"/>
          </w:tcPr>
          <w:p w14:paraId="51D8C29D" w14:textId="6C808B8F" w:rsidR="008461E8" w:rsidRDefault="008461E8">
            <w:pPr>
              <w:rPr>
                <w:sz w:val="20"/>
              </w:rPr>
            </w:pPr>
          </w:p>
        </w:tc>
        <w:tc>
          <w:tcPr>
            <w:tcW w:w="720" w:type="dxa"/>
          </w:tcPr>
          <w:p w14:paraId="03AEDEB3" w14:textId="1A76DCAC" w:rsidR="008461E8" w:rsidRDefault="008461E8">
            <w:pPr>
              <w:rPr>
                <w:sz w:val="20"/>
              </w:rPr>
            </w:pPr>
          </w:p>
        </w:tc>
        <w:tc>
          <w:tcPr>
            <w:tcW w:w="2988" w:type="dxa"/>
          </w:tcPr>
          <w:p w14:paraId="66A22E73" w14:textId="5CFC5F5D" w:rsidR="008461E8" w:rsidRDefault="008461E8">
            <w:pPr>
              <w:rPr>
                <w:sz w:val="20"/>
              </w:rPr>
            </w:pPr>
          </w:p>
        </w:tc>
      </w:tr>
      <w:tr w:rsidR="008461E8" w14:paraId="4F44B5D4" w14:textId="5501C954" w:rsidTr="00364E1C">
        <w:trPr>
          <w:cantSplit/>
        </w:trPr>
        <w:tc>
          <w:tcPr>
            <w:tcW w:w="5868" w:type="dxa"/>
            <w:tcMar>
              <w:left w:w="115" w:type="dxa"/>
              <w:bottom w:w="144" w:type="dxa"/>
              <w:right w:w="115" w:type="dxa"/>
            </w:tcMar>
          </w:tcPr>
          <w:p w14:paraId="126A7C52" w14:textId="504FE7E0" w:rsidR="008461E8" w:rsidRPr="00E53241" w:rsidRDefault="008461E8" w:rsidP="000E5374">
            <w:pPr>
              <w:numPr>
                <w:ilvl w:val="0"/>
                <w:numId w:val="10"/>
              </w:numPr>
              <w:rPr>
                <w:sz w:val="20"/>
              </w:rPr>
            </w:pPr>
            <w:r>
              <w:rPr>
                <w:sz w:val="20"/>
              </w:rPr>
              <w:t xml:space="preserve">For </w:t>
            </w:r>
            <w:r w:rsidR="00E05558">
              <w:rPr>
                <w:sz w:val="20"/>
              </w:rPr>
              <w:t>charges</w:t>
            </w:r>
            <w:r>
              <w:rPr>
                <w:sz w:val="20"/>
              </w:rPr>
              <w:t xml:space="preserve"> recorded in a computerized point-of-sale </w:t>
            </w:r>
            <w:r w:rsidR="0038619A">
              <w:rPr>
                <w:sz w:val="20"/>
              </w:rPr>
              <w:t xml:space="preserve">(P.O.S.) </w:t>
            </w:r>
            <w:r>
              <w:rPr>
                <w:sz w:val="20"/>
              </w:rPr>
              <w:t xml:space="preserve">system, is the transaction number also recorded for each individual </w:t>
            </w:r>
            <w:r w:rsidR="005E5978">
              <w:rPr>
                <w:sz w:val="20"/>
              </w:rPr>
              <w:t>charge</w:t>
            </w:r>
            <w:r>
              <w:rPr>
                <w:sz w:val="20"/>
              </w:rPr>
              <w:t xml:space="preserve">?  </w:t>
            </w:r>
            <w:r>
              <w:rPr>
                <w:b/>
                <w:bCs/>
                <w:sz w:val="20"/>
              </w:rPr>
              <w:t>(1)</w:t>
            </w:r>
            <w:r w:rsidR="00F61300">
              <w:rPr>
                <w:b/>
                <w:bCs/>
                <w:sz w:val="20"/>
              </w:rPr>
              <w:t xml:space="preserve">  Verify by examination.  </w:t>
            </w:r>
          </w:p>
          <w:p w14:paraId="1A300778" w14:textId="247F6427" w:rsidR="00E53241" w:rsidRPr="00E53241" w:rsidRDefault="00E53241" w:rsidP="00E53241">
            <w:pPr>
              <w:rPr>
                <w:sz w:val="8"/>
                <w:szCs w:val="8"/>
              </w:rPr>
            </w:pPr>
          </w:p>
          <w:p w14:paraId="3F9B4A7B" w14:textId="4631F599" w:rsidR="00E53241" w:rsidRPr="0038619A" w:rsidRDefault="00E53241" w:rsidP="00E53241">
            <w:pPr>
              <w:ind w:left="353"/>
              <w:rPr>
                <w:sz w:val="8"/>
                <w:szCs w:val="8"/>
              </w:rPr>
            </w:pPr>
          </w:p>
          <w:p w14:paraId="438519E3" w14:textId="5852877A" w:rsidR="00F003D4" w:rsidRPr="00B50434" w:rsidRDefault="00E53241" w:rsidP="00F003D4">
            <w:pPr>
              <w:ind w:left="353"/>
              <w:rPr>
                <w:b/>
                <w:sz w:val="20"/>
              </w:rPr>
            </w:pPr>
            <w:r w:rsidRPr="00E53241">
              <w:rPr>
                <w:b/>
                <w:sz w:val="20"/>
              </w:rPr>
              <w:t>Note</w:t>
            </w:r>
            <w:r>
              <w:rPr>
                <w:sz w:val="20"/>
              </w:rPr>
              <w:t xml:space="preserve">: </w:t>
            </w:r>
            <w:r w:rsidR="00F62AF3">
              <w:rPr>
                <w:sz w:val="20"/>
              </w:rPr>
              <w:t xml:space="preserve"> </w:t>
            </w:r>
            <w:r>
              <w:rPr>
                <w:sz w:val="20"/>
              </w:rPr>
              <w:t xml:space="preserve">MICS </w:t>
            </w:r>
            <w:r w:rsidR="00763469">
              <w:rPr>
                <w:sz w:val="20"/>
              </w:rPr>
              <w:t xml:space="preserve">#1 </w:t>
            </w:r>
            <w:r>
              <w:rPr>
                <w:sz w:val="20"/>
              </w:rPr>
              <w:t>is appl</w:t>
            </w:r>
            <w:r w:rsidR="00F62AF3">
              <w:rPr>
                <w:sz w:val="20"/>
              </w:rPr>
              <w:t xml:space="preserve">icable to </w:t>
            </w:r>
            <w:r w:rsidR="005E5978">
              <w:rPr>
                <w:sz w:val="20"/>
              </w:rPr>
              <w:t xml:space="preserve">all </w:t>
            </w:r>
            <w:r w:rsidR="00F62AF3">
              <w:rPr>
                <w:sz w:val="20"/>
              </w:rPr>
              <w:t>admission</w:t>
            </w:r>
            <w:r w:rsidR="005E5978">
              <w:rPr>
                <w:sz w:val="20"/>
              </w:rPr>
              <w:t xml:space="preserve"> charges</w:t>
            </w:r>
            <w:r>
              <w:rPr>
                <w:sz w:val="20"/>
              </w:rPr>
              <w:t xml:space="preserve">, including those made through the internet.  </w:t>
            </w:r>
            <w:r w:rsidRPr="00E53241">
              <w:rPr>
                <w:b/>
                <w:sz w:val="20"/>
              </w:rPr>
              <w:t>(1, Note)</w:t>
            </w:r>
          </w:p>
        </w:tc>
        <w:tc>
          <w:tcPr>
            <w:tcW w:w="720" w:type="dxa"/>
          </w:tcPr>
          <w:p w14:paraId="643F050F" w14:textId="71243ACB" w:rsidR="008461E8" w:rsidRDefault="008461E8">
            <w:pPr>
              <w:rPr>
                <w:sz w:val="20"/>
              </w:rPr>
            </w:pPr>
          </w:p>
        </w:tc>
        <w:tc>
          <w:tcPr>
            <w:tcW w:w="720" w:type="dxa"/>
          </w:tcPr>
          <w:p w14:paraId="60B20A5B" w14:textId="15F07808" w:rsidR="008461E8" w:rsidRDefault="008461E8">
            <w:pPr>
              <w:rPr>
                <w:sz w:val="20"/>
              </w:rPr>
            </w:pPr>
          </w:p>
        </w:tc>
        <w:tc>
          <w:tcPr>
            <w:tcW w:w="720" w:type="dxa"/>
          </w:tcPr>
          <w:p w14:paraId="29443334" w14:textId="45398F2A" w:rsidR="008461E8" w:rsidRDefault="008461E8">
            <w:pPr>
              <w:rPr>
                <w:sz w:val="20"/>
              </w:rPr>
            </w:pPr>
          </w:p>
        </w:tc>
        <w:tc>
          <w:tcPr>
            <w:tcW w:w="2988" w:type="dxa"/>
          </w:tcPr>
          <w:p w14:paraId="386D2C2E" w14:textId="4C362A4E" w:rsidR="008461E8" w:rsidRDefault="008461E8">
            <w:pPr>
              <w:rPr>
                <w:sz w:val="20"/>
              </w:rPr>
            </w:pPr>
          </w:p>
        </w:tc>
      </w:tr>
      <w:tr w:rsidR="008461E8" w14:paraId="3FF54621" w14:textId="41772CDB" w:rsidTr="00364E1C">
        <w:trPr>
          <w:cantSplit/>
        </w:trPr>
        <w:tc>
          <w:tcPr>
            <w:tcW w:w="5868" w:type="dxa"/>
            <w:tcMar>
              <w:left w:w="115" w:type="dxa"/>
              <w:bottom w:w="0" w:type="dxa"/>
              <w:right w:w="115" w:type="dxa"/>
            </w:tcMar>
          </w:tcPr>
          <w:p w14:paraId="246D5D79" w14:textId="3BA72E04" w:rsidR="008461E8" w:rsidRDefault="008461E8">
            <w:pPr>
              <w:pStyle w:val="Heading1"/>
            </w:pPr>
            <w:r>
              <w:t>Pack</w:t>
            </w:r>
            <w:r w:rsidR="007211E9">
              <w:t>age Programs and Discount Admission</w:t>
            </w:r>
            <w:r>
              <w:t xml:space="preserve"> Tickets</w:t>
            </w:r>
          </w:p>
          <w:p w14:paraId="12A7A5A1" w14:textId="179D1763" w:rsidR="008461E8" w:rsidRDefault="008461E8">
            <w:pPr>
              <w:rPr>
                <w:sz w:val="8"/>
              </w:rPr>
            </w:pPr>
          </w:p>
          <w:p w14:paraId="4489CD95" w14:textId="570C33F5" w:rsidR="008461E8" w:rsidRDefault="008461E8">
            <w:pPr>
              <w:rPr>
                <w:b/>
                <w:bCs/>
                <w:sz w:val="20"/>
              </w:rPr>
            </w:pPr>
            <w:r>
              <w:rPr>
                <w:b/>
                <w:bCs/>
                <w:sz w:val="20"/>
              </w:rPr>
              <w:t>Note:</w:t>
            </w:r>
            <w:r>
              <w:rPr>
                <w:sz w:val="20"/>
              </w:rPr>
              <w:t xml:space="preserve">  Any </w:t>
            </w:r>
            <w:r w:rsidR="007211E9">
              <w:rPr>
                <w:sz w:val="20"/>
              </w:rPr>
              <w:t>package program or discount admission</w:t>
            </w:r>
            <w:r>
              <w:rPr>
                <w:sz w:val="20"/>
              </w:rPr>
              <w:t xml:space="preserve"> ticket that includes an item subject to entertainment tax is subject to MICS #10.  </w:t>
            </w:r>
            <w:r>
              <w:rPr>
                <w:b/>
                <w:bCs/>
                <w:sz w:val="20"/>
              </w:rPr>
              <w:t>(Note before 10)</w:t>
            </w:r>
          </w:p>
          <w:p w14:paraId="75A09A87" w14:textId="0A32325F" w:rsidR="008461E8" w:rsidRDefault="008461E8">
            <w:pPr>
              <w:rPr>
                <w:b/>
                <w:bCs/>
                <w:sz w:val="8"/>
                <w:u w:val="single"/>
              </w:rPr>
            </w:pPr>
          </w:p>
        </w:tc>
        <w:tc>
          <w:tcPr>
            <w:tcW w:w="720" w:type="dxa"/>
            <w:tcBorders>
              <w:bottom w:val="single" w:sz="4" w:space="0" w:color="auto"/>
            </w:tcBorders>
            <w:shd w:val="pct15" w:color="auto" w:fill="auto"/>
          </w:tcPr>
          <w:p w14:paraId="2D551F3C" w14:textId="42C31D5C" w:rsidR="008461E8" w:rsidRDefault="008461E8">
            <w:pPr>
              <w:rPr>
                <w:sz w:val="20"/>
              </w:rPr>
            </w:pPr>
          </w:p>
        </w:tc>
        <w:tc>
          <w:tcPr>
            <w:tcW w:w="720" w:type="dxa"/>
            <w:tcBorders>
              <w:bottom w:val="single" w:sz="4" w:space="0" w:color="auto"/>
            </w:tcBorders>
            <w:shd w:val="pct15" w:color="auto" w:fill="auto"/>
          </w:tcPr>
          <w:p w14:paraId="359C13BE" w14:textId="524A2AC3" w:rsidR="008461E8" w:rsidRDefault="008461E8">
            <w:pPr>
              <w:rPr>
                <w:sz w:val="20"/>
              </w:rPr>
            </w:pPr>
          </w:p>
        </w:tc>
        <w:tc>
          <w:tcPr>
            <w:tcW w:w="720" w:type="dxa"/>
            <w:tcBorders>
              <w:bottom w:val="single" w:sz="4" w:space="0" w:color="auto"/>
            </w:tcBorders>
            <w:shd w:val="pct15" w:color="auto" w:fill="auto"/>
          </w:tcPr>
          <w:p w14:paraId="3FAE3CC9" w14:textId="02575A9A" w:rsidR="008461E8" w:rsidRDefault="008461E8">
            <w:pPr>
              <w:rPr>
                <w:sz w:val="20"/>
              </w:rPr>
            </w:pPr>
          </w:p>
        </w:tc>
        <w:tc>
          <w:tcPr>
            <w:tcW w:w="2988" w:type="dxa"/>
            <w:tcBorders>
              <w:bottom w:val="single" w:sz="4" w:space="0" w:color="auto"/>
            </w:tcBorders>
            <w:shd w:val="pct15" w:color="auto" w:fill="auto"/>
          </w:tcPr>
          <w:p w14:paraId="1A5EBFEA" w14:textId="6C3B7EAA" w:rsidR="008461E8" w:rsidRDefault="008461E8">
            <w:pPr>
              <w:rPr>
                <w:sz w:val="20"/>
              </w:rPr>
            </w:pPr>
          </w:p>
        </w:tc>
      </w:tr>
      <w:tr w:rsidR="008461E8" w14:paraId="126BA288" w14:textId="1EBB3D07" w:rsidTr="00364E1C">
        <w:trPr>
          <w:cantSplit/>
        </w:trPr>
        <w:tc>
          <w:tcPr>
            <w:tcW w:w="5868" w:type="dxa"/>
            <w:tcMar>
              <w:left w:w="115" w:type="dxa"/>
              <w:bottom w:w="0" w:type="dxa"/>
              <w:right w:w="115" w:type="dxa"/>
            </w:tcMar>
          </w:tcPr>
          <w:p w14:paraId="3F903CD3" w14:textId="56982C33" w:rsidR="008461E8" w:rsidRDefault="008461E8" w:rsidP="000E5374">
            <w:pPr>
              <w:numPr>
                <w:ilvl w:val="0"/>
                <w:numId w:val="10"/>
              </w:numPr>
              <w:rPr>
                <w:sz w:val="20"/>
              </w:rPr>
            </w:pPr>
            <w:r>
              <w:rPr>
                <w:sz w:val="20"/>
              </w:rPr>
              <w:t>If packa</w:t>
            </w:r>
            <w:r w:rsidR="0009295A">
              <w:rPr>
                <w:sz w:val="20"/>
              </w:rPr>
              <w:t>ge programs and/or discount admission</w:t>
            </w:r>
            <w:r>
              <w:rPr>
                <w:sz w:val="20"/>
              </w:rPr>
              <w:t xml:space="preserve"> tickets are used, is the following documentation maintained:  </w:t>
            </w:r>
            <w:r w:rsidR="00A70DC8" w:rsidRPr="00A70DC8">
              <w:rPr>
                <w:b/>
                <w:sz w:val="20"/>
              </w:rPr>
              <w:t xml:space="preserve">Verify by examination.  </w:t>
            </w:r>
          </w:p>
        </w:tc>
        <w:tc>
          <w:tcPr>
            <w:tcW w:w="720" w:type="dxa"/>
            <w:shd w:val="pct15" w:color="auto" w:fill="auto"/>
          </w:tcPr>
          <w:p w14:paraId="1B7A4684" w14:textId="26E488E8" w:rsidR="008461E8" w:rsidRDefault="008461E8">
            <w:pPr>
              <w:rPr>
                <w:sz w:val="20"/>
              </w:rPr>
            </w:pPr>
          </w:p>
        </w:tc>
        <w:tc>
          <w:tcPr>
            <w:tcW w:w="720" w:type="dxa"/>
            <w:shd w:val="pct15" w:color="auto" w:fill="auto"/>
          </w:tcPr>
          <w:p w14:paraId="3CF003F4" w14:textId="2864E0BC" w:rsidR="008461E8" w:rsidRDefault="008461E8">
            <w:pPr>
              <w:rPr>
                <w:sz w:val="20"/>
              </w:rPr>
            </w:pPr>
          </w:p>
        </w:tc>
        <w:tc>
          <w:tcPr>
            <w:tcW w:w="720" w:type="dxa"/>
            <w:shd w:val="pct15" w:color="auto" w:fill="auto"/>
          </w:tcPr>
          <w:p w14:paraId="5ED484DA" w14:textId="410E4578" w:rsidR="008461E8" w:rsidRDefault="008461E8">
            <w:pPr>
              <w:rPr>
                <w:sz w:val="20"/>
              </w:rPr>
            </w:pPr>
          </w:p>
        </w:tc>
        <w:tc>
          <w:tcPr>
            <w:tcW w:w="2988" w:type="dxa"/>
            <w:shd w:val="pct15" w:color="auto" w:fill="auto"/>
          </w:tcPr>
          <w:p w14:paraId="19F9778A" w14:textId="5B8BD6C5" w:rsidR="008461E8" w:rsidRDefault="008461E8">
            <w:pPr>
              <w:rPr>
                <w:sz w:val="20"/>
              </w:rPr>
            </w:pPr>
          </w:p>
        </w:tc>
      </w:tr>
      <w:tr w:rsidR="008461E8" w14:paraId="10075FB0" w14:textId="2F1EAD9E" w:rsidTr="00364E1C">
        <w:trPr>
          <w:cantSplit/>
        </w:trPr>
        <w:tc>
          <w:tcPr>
            <w:tcW w:w="5868" w:type="dxa"/>
            <w:tcMar>
              <w:left w:w="115" w:type="dxa"/>
              <w:bottom w:w="144" w:type="dxa"/>
              <w:right w:w="115" w:type="dxa"/>
            </w:tcMar>
          </w:tcPr>
          <w:p w14:paraId="4646F420" w14:textId="3040739A" w:rsidR="008461E8" w:rsidRPr="00763469" w:rsidRDefault="008461E8" w:rsidP="000E5374">
            <w:pPr>
              <w:numPr>
                <w:ilvl w:val="1"/>
                <w:numId w:val="10"/>
              </w:numPr>
              <w:ind w:left="713" w:hanging="360"/>
              <w:rPr>
                <w:sz w:val="20"/>
              </w:rPr>
            </w:pPr>
            <w:r>
              <w:rPr>
                <w:sz w:val="20"/>
              </w:rPr>
              <w:t xml:space="preserve">Copies of the </w:t>
            </w:r>
            <w:r w:rsidR="00B805F0">
              <w:rPr>
                <w:sz w:val="20"/>
              </w:rPr>
              <w:t xml:space="preserve">description of the </w:t>
            </w:r>
            <w:r>
              <w:rPr>
                <w:sz w:val="20"/>
              </w:rPr>
              <w:t>package programs</w:t>
            </w:r>
            <w:r w:rsidR="00B805F0">
              <w:rPr>
                <w:sz w:val="20"/>
              </w:rPr>
              <w:t xml:space="preserve"> offered (if not documented in a fl</w:t>
            </w:r>
            <w:r w:rsidR="00911316">
              <w:rPr>
                <w:sz w:val="20"/>
              </w:rPr>
              <w:t>yer</w:t>
            </w:r>
            <w:r w:rsidR="00B805F0">
              <w:rPr>
                <w:sz w:val="20"/>
              </w:rPr>
              <w:t>), discount admission</w:t>
            </w:r>
            <w:r>
              <w:rPr>
                <w:sz w:val="20"/>
              </w:rPr>
              <w:t xml:space="preserve"> tickets</w:t>
            </w:r>
            <w:r w:rsidR="00B805F0">
              <w:rPr>
                <w:sz w:val="20"/>
              </w:rPr>
              <w:t xml:space="preserve"> and related </w:t>
            </w:r>
            <w:r>
              <w:rPr>
                <w:sz w:val="20"/>
              </w:rPr>
              <w:t>fl</w:t>
            </w:r>
            <w:r w:rsidR="00911316">
              <w:rPr>
                <w:sz w:val="20"/>
              </w:rPr>
              <w:t>yers</w:t>
            </w:r>
            <w:r>
              <w:rPr>
                <w:sz w:val="20"/>
              </w:rPr>
              <w:t xml:space="preserve"> </w:t>
            </w:r>
            <w:r w:rsidR="00B805F0">
              <w:rPr>
                <w:sz w:val="20"/>
              </w:rPr>
              <w:t>or other materials which were available to the public</w:t>
            </w:r>
            <w:r>
              <w:rPr>
                <w:sz w:val="20"/>
              </w:rPr>
              <w:t xml:space="preserve">?  </w:t>
            </w:r>
            <w:r>
              <w:rPr>
                <w:b/>
                <w:bCs/>
                <w:sz w:val="20"/>
              </w:rPr>
              <w:t>(10a)</w:t>
            </w:r>
          </w:p>
        </w:tc>
        <w:tc>
          <w:tcPr>
            <w:tcW w:w="720" w:type="dxa"/>
            <w:tcBorders>
              <w:bottom w:val="single" w:sz="4" w:space="0" w:color="auto"/>
            </w:tcBorders>
          </w:tcPr>
          <w:p w14:paraId="2B105CB9" w14:textId="339FB89B" w:rsidR="008461E8" w:rsidRDefault="008461E8">
            <w:pPr>
              <w:rPr>
                <w:sz w:val="20"/>
              </w:rPr>
            </w:pPr>
          </w:p>
        </w:tc>
        <w:tc>
          <w:tcPr>
            <w:tcW w:w="720" w:type="dxa"/>
            <w:tcBorders>
              <w:bottom w:val="single" w:sz="4" w:space="0" w:color="auto"/>
            </w:tcBorders>
          </w:tcPr>
          <w:p w14:paraId="2DC1EAAB" w14:textId="1179EE19" w:rsidR="008461E8" w:rsidRDefault="008461E8">
            <w:pPr>
              <w:rPr>
                <w:sz w:val="20"/>
              </w:rPr>
            </w:pPr>
          </w:p>
        </w:tc>
        <w:tc>
          <w:tcPr>
            <w:tcW w:w="720" w:type="dxa"/>
            <w:tcBorders>
              <w:bottom w:val="single" w:sz="4" w:space="0" w:color="auto"/>
            </w:tcBorders>
          </w:tcPr>
          <w:p w14:paraId="03546436" w14:textId="0DAFFC1E" w:rsidR="008461E8" w:rsidRDefault="008461E8">
            <w:pPr>
              <w:rPr>
                <w:sz w:val="20"/>
              </w:rPr>
            </w:pPr>
          </w:p>
        </w:tc>
        <w:tc>
          <w:tcPr>
            <w:tcW w:w="2988" w:type="dxa"/>
            <w:tcBorders>
              <w:bottom w:val="single" w:sz="4" w:space="0" w:color="auto"/>
            </w:tcBorders>
          </w:tcPr>
          <w:p w14:paraId="57952709" w14:textId="3367C5DE" w:rsidR="008461E8" w:rsidRDefault="008461E8">
            <w:pPr>
              <w:rPr>
                <w:sz w:val="20"/>
              </w:rPr>
            </w:pPr>
          </w:p>
        </w:tc>
      </w:tr>
      <w:tr w:rsidR="008461E8" w14:paraId="58E3F880" w14:textId="64F724B2" w:rsidTr="00364E1C">
        <w:trPr>
          <w:cantSplit/>
        </w:trPr>
        <w:tc>
          <w:tcPr>
            <w:tcW w:w="5868" w:type="dxa"/>
            <w:tcMar>
              <w:left w:w="115" w:type="dxa"/>
              <w:bottom w:w="0" w:type="dxa"/>
              <w:right w:w="115" w:type="dxa"/>
            </w:tcMar>
          </w:tcPr>
          <w:p w14:paraId="05EE9E22" w14:textId="3167D686" w:rsidR="008461E8" w:rsidRDefault="00B805F0" w:rsidP="000E5374">
            <w:pPr>
              <w:numPr>
                <w:ilvl w:val="1"/>
                <w:numId w:val="10"/>
              </w:numPr>
              <w:ind w:left="720" w:hanging="360"/>
              <w:rPr>
                <w:sz w:val="20"/>
              </w:rPr>
            </w:pPr>
            <w:r>
              <w:rPr>
                <w:sz w:val="20"/>
              </w:rPr>
              <w:t>A price breakdown for all package programs as follows:</w:t>
            </w:r>
            <w:r w:rsidR="008461E8">
              <w:rPr>
                <w:sz w:val="20"/>
              </w:rPr>
              <w:t xml:space="preserve"> </w:t>
            </w:r>
          </w:p>
        </w:tc>
        <w:tc>
          <w:tcPr>
            <w:tcW w:w="720" w:type="dxa"/>
            <w:shd w:val="pct15" w:color="auto" w:fill="auto"/>
          </w:tcPr>
          <w:p w14:paraId="2E3544DC" w14:textId="779DAF10" w:rsidR="008461E8" w:rsidRDefault="008461E8">
            <w:pPr>
              <w:rPr>
                <w:sz w:val="20"/>
              </w:rPr>
            </w:pPr>
          </w:p>
        </w:tc>
        <w:tc>
          <w:tcPr>
            <w:tcW w:w="720" w:type="dxa"/>
            <w:shd w:val="pct15" w:color="auto" w:fill="auto"/>
          </w:tcPr>
          <w:p w14:paraId="4C9F82D7" w14:textId="7751F797" w:rsidR="008461E8" w:rsidRDefault="008461E8">
            <w:pPr>
              <w:rPr>
                <w:sz w:val="20"/>
              </w:rPr>
            </w:pPr>
          </w:p>
        </w:tc>
        <w:tc>
          <w:tcPr>
            <w:tcW w:w="720" w:type="dxa"/>
            <w:shd w:val="pct15" w:color="auto" w:fill="auto"/>
          </w:tcPr>
          <w:p w14:paraId="1E6B408F" w14:textId="1E944296" w:rsidR="008461E8" w:rsidRDefault="008461E8">
            <w:pPr>
              <w:rPr>
                <w:sz w:val="20"/>
              </w:rPr>
            </w:pPr>
          </w:p>
        </w:tc>
        <w:tc>
          <w:tcPr>
            <w:tcW w:w="2988" w:type="dxa"/>
            <w:shd w:val="pct15" w:color="auto" w:fill="auto"/>
          </w:tcPr>
          <w:p w14:paraId="1398683F" w14:textId="38CB292B" w:rsidR="008461E8" w:rsidRDefault="008461E8">
            <w:pPr>
              <w:rPr>
                <w:sz w:val="20"/>
              </w:rPr>
            </w:pPr>
          </w:p>
        </w:tc>
      </w:tr>
      <w:tr w:rsidR="008461E8" w14:paraId="55934659" w14:textId="09FFC485" w:rsidTr="00364E1C">
        <w:trPr>
          <w:cantSplit/>
        </w:trPr>
        <w:tc>
          <w:tcPr>
            <w:tcW w:w="5868" w:type="dxa"/>
            <w:tcMar>
              <w:left w:w="115" w:type="dxa"/>
              <w:bottom w:w="144" w:type="dxa"/>
              <w:right w:w="115" w:type="dxa"/>
            </w:tcMar>
          </w:tcPr>
          <w:p w14:paraId="3CC12882" w14:textId="0731356A" w:rsidR="008461E8" w:rsidRDefault="00763469" w:rsidP="000E5374">
            <w:pPr>
              <w:numPr>
                <w:ilvl w:val="2"/>
                <w:numId w:val="10"/>
              </w:numPr>
              <w:ind w:left="1073" w:hanging="360"/>
              <w:rPr>
                <w:sz w:val="20"/>
              </w:rPr>
            </w:pPr>
            <w:r>
              <w:rPr>
                <w:sz w:val="20"/>
              </w:rPr>
              <w:t>The actual price paid for the package</w:t>
            </w:r>
            <w:r w:rsidR="008461E8">
              <w:rPr>
                <w:sz w:val="20"/>
              </w:rPr>
              <w:t xml:space="preserve">?  </w:t>
            </w:r>
            <w:r w:rsidR="00B805F0">
              <w:rPr>
                <w:b/>
                <w:bCs/>
                <w:sz w:val="20"/>
              </w:rPr>
              <w:t>(10</w:t>
            </w:r>
            <w:r w:rsidR="001F2C7C">
              <w:rPr>
                <w:b/>
                <w:bCs/>
                <w:sz w:val="20"/>
              </w:rPr>
              <w:t>b1</w:t>
            </w:r>
            <w:r w:rsidR="008461E8">
              <w:rPr>
                <w:b/>
                <w:bCs/>
                <w:sz w:val="20"/>
              </w:rPr>
              <w:t>)</w:t>
            </w:r>
          </w:p>
        </w:tc>
        <w:tc>
          <w:tcPr>
            <w:tcW w:w="720" w:type="dxa"/>
          </w:tcPr>
          <w:p w14:paraId="593BCD2E" w14:textId="05DAD45D" w:rsidR="008461E8" w:rsidRDefault="008461E8">
            <w:pPr>
              <w:rPr>
                <w:sz w:val="20"/>
              </w:rPr>
            </w:pPr>
          </w:p>
        </w:tc>
        <w:tc>
          <w:tcPr>
            <w:tcW w:w="720" w:type="dxa"/>
          </w:tcPr>
          <w:p w14:paraId="663B4243" w14:textId="3711B7BF" w:rsidR="008461E8" w:rsidRDefault="008461E8">
            <w:pPr>
              <w:rPr>
                <w:sz w:val="20"/>
              </w:rPr>
            </w:pPr>
          </w:p>
        </w:tc>
        <w:tc>
          <w:tcPr>
            <w:tcW w:w="720" w:type="dxa"/>
          </w:tcPr>
          <w:p w14:paraId="0A69FB68" w14:textId="3DC2EA8F" w:rsidR="008461E8" w:rsidRDefault="008461E8">
            <w:pPr>
              <w:rPr>
                <w:sz w:val="20"/>
              </w:rPr>
            </w:pPr>
          </w:p>
        </w:tc>
        <w:tc>
          <w:tcPr>
            <w:tcW w:w="2988" w:type="dxa"/>
          </w:tcPr>
          <w:p w14:paraId="1EDE69F3" w14:textId="79AD576C" w:rsidR="008461E8" w:rsidRDefault="008461E8">
            <w:pPr>
              <w:rPr>
                <w:sz w:val="20"/>
              </w:rPr>
            </w:pPr>
          </w:p>
        </w:tc>
      </w:tr>
      <w:tr w:rsidR="00B805F0" w14:paraId="3B9A6482" w14:textId="76FCAAE8" w:rsidTr="00364E1C">
        <w:trPr>
          <w:cantSplit/>
        </w:trPr>
        <w:tc>
          <w:tcPr>
            <w:tcW w:w="5868" w:type="dxa"/>
            <w:tcMar>
              <w:left w:w="115" w:type="dxa"/>
              <w:bottom w:w="144" w:type="dxa"/>
              <w:right w:w="115" w:type="dxa"/>
            </w:tcMar>
          </w:tcPr>
          <w:p w14:paraId="0DFEB195" w14:textId="7416EFC4" w:rsidR="00B805F0" w:rsidRDefault="001F2C7C" w:rsidP="000E5374">
            <w:pPr>
              <w:numPr>
                <w:ilvl w:val="2"/>
                <w:numId w:val="10"/>
              </w:numPr>
              <w:ind w:left="1073" w:hanging="360"/>
              <w:rPr>
                <w:sz w:val="20"/>
              </w:rPr>
            </w:pPr>
            <w:r>
              <w:rPr>
                <w:sz w:val="20"/>
              </w:rPr>
              <w:t xml:space="preserve">A list of the components offered in the package?  </w:t>
            </w:r>
            <w:r w:rsidRPr="001F2C7C">
              <w:rPr>
                <w:b/>
                <w:sz w:val="20"/>
              </w:rPr>
              <w:t>(10b2)</w:t>
            </w:r>
          </w:p>
        </w:tc>
        <w:tc>
          <w:tcPr>
            <w:tcW w:w="720" w:type="dxa"/>
          </w:tcPr>
          <w:p w14:paraId="7EEF4E28" w14:textId="2EF92DFC" w:rsidR="00B805F0" w:rsidRDefault="00B805F0">
            <w:pPr>
              <w:rPr>
                <w:sz w:val="20"/>
              </w:rPr>
            </w:pPr>
          </w:p>
        </w:tc>
        <w:tc>
          <w:tcPr>
            <w:tcW w:w="720" w:type="dxa"/>
          </w:tcPr>
          <w:p w14:paraId="3D965B1A" w14:textId="2865F916" w:rsidR="00B805F0" w:rsidRDefault="00B805F0">
            <w:pPr>
              <w:rPr>
                <w:sz w:val="20"/>
              </w:rPr>
            </w:pPr>
          </w:p>
        </w:tc>
        <w:tc>
          <w:tcPr>
            <w:tcW w:w="720" w:type="dxa"/>
          </w:tcPr>
          <w:p w14:paraId="4C31D6FA" w14:textId="6B1180FB" w:rsidR="00B805F0" w:rsidRDefault="00B805F0">
            <w:pPr>
              <w:rPr>
                <w:sz w:val="20"/>
              </w:rPr>
            </w:pPr>
          </w:p>
        </w:tc>
        <w:tc>
          <w:tcPr>
            <w:tcW w:w="2988" w:type="dxa"/>
          </w:tcPr>
          <w:p w14:paraId="2F110931" w14:textId="198DFBAC" w:rsidR="00B805F0" w:rsidRDefault="00B805F0">
            <w:pPr>
              <w:rPr>
                <w:sz w:val="20"/>
              </w:rPr>
            </w:pPr>
          </w:p>
        </w:tc>
      </w:tr>
      <w:tr w:rsidR="00B805F0" w14:paraId="77E438E1" w14:textId="007698CD" w:rsidTr="00364E1C">
        <w:trPr>
          <w:cantSplit/>
        </w:trPr>
        <w:tc>
          <w:tcPr>
            <w:tcW w:w="5868" w:type="dxa"/>
            <w:tcMar>
              <w:left w:w="115" w:type="dxa"/>
              <w:bottom w:w="144" w:type="dxa"/>
              <w:right w:w="115" w:type="dxa"/>
            </w:tcMar>
          </w:tcPr>
          <w:p w14:paraId="2D0EA28C" w14:textId="3133A928" w:rsidR="00D41B66" w:rsidRPr="00D41B66" w:rsidRDefault="0026384A" w:rsidP="000E5374">
            <w:pPr>
              <w:numPr>
                <w:ilvl w:val="2"/>
                <w:numId w:val="10"/>
              </w:numPr>
              <w:ind w:left="1073" w:hanging="360"/>
              <w:rPr>
                <w:sz w:val="20"/>
              </w:rPr>
            </w:pPr>
            <w:r>
              <w:rPr>
                <w:sz w:val="20"/>
              </w:rPr>
              <w:lastRenderedPageBreak/>
              <w:t xml:space="preserve">Either a prorated price breakdown as specified in NAC 368A.450(5) which allocates the package price to the various components of the package (a reasonable monthly estimate/average of the retail value of all components will be acceptable), or a statement that for all entertainment components of a package, the </w:t>
            </w:r>
            <w:r w:rsidR="00F35F63">
              <w:rPr>
                <w:sz w:val="20"/>
              </w:rPr>
              <w:t>admission charges</w:t>
            </w:r>
            <w:r>
              <w:rPr>
                <w:sz w:val="20"/>
              </w:rPr>
              <w:t xml:space="preserve"> are equal to the full retail value of such components?  </w:t>
            </w:r>
            <w:r w:rsidRPr="0026384A">
              <w:rPr>
                <w:b/>
                <w:sz w:val="20"/>
              </w:rPr>
              <w:t>(10b3)</w:t>
            </w:r>
            <w:r w:rsidR="00D41B66">
              <w:rPr>
                <w:sz w:val="20"/>
              </w:rPr>
              <w:t xml:space="preserve"> </w:t>
            </w:r>
            <w:r w:rsidR="00781E5F">
              <w:rPr>
                <w:sz w:val="20"/>
              </w:rPr>
              <w:t xml:space="preserve"> </w:t>
            </w:r>
            <w:r w:rsidR="00D41B66" w:rsidRPr="00D41B66">
              <w:rPr>
                <w:b/>
                <w:sz w:val="20"/>
              </w:rPr>
              <w:t>Indicate which method is used.</w:t>
            </w:r>
          </w:p>
        </w:tc>
        <w:tc>
          <w:tcPr>
            <w:tcW w:w="720" w:type="dxa"/>
          </w:tcPr>
          <w:p w14:paraId="257EAE1A" w14:textId="25ED23E6" w:rsidR="00B805F0" w:rsidRDefault="00B805F0">
            <w:pPr>
              <w:rPr>
                <w:sz w:val="20"/>
              </w:rPr>
            </w:pPr>
          </w:p>
        </w:tc>
        <w:tc>
          <w:tcPr>
            <w:tcW w:w="720" w:type="dxa"/>
          </w:tcPr>
          <w:p w14:paraId="07E9DBBD" w14:textId="1586E328" w:rsidR="00B805F0" w:rsidRDefault="00B805F0">
            <w:pPr>
              <w:rPr>
                <w:sz w:val="20"/>
              </w:rPr>
            </w:pPr>
          </w:p>
        </w:tc>
        <w:tc>
          <w:tcPr>
            <w:tcW w:w="720" w:type="dxa"/>
          </w:tcPr>
          <w:p w14:paraId="319F8F4B" w14:textId="72C53CA3" w:rsidR="00B805F0" w:rsidRDefault="00B805F0">
            <w:pPr>
              <w:rPr>
                <w:sz w:val="20"/>
              </w:rPr>
            </w:pPr>
          </w:p>
        </w:tc>
        <w:tc>
          <w:tcPr>
            <w:tcW w:w="2988" w:type="dxa"/>
          </w:tcPr>
          <w:p w14:paraId="5148FB79" w14:textId="13B42185" w:rsidR="00B805F0" w:rsidRDefault="00B805F0">
            <w:pPr>
              <w:rPr>
                <w:sz w:val="20"/>
              </w:rPr>
            </w:pPr>
          </w:p>
        </w:tc>
      </w:tr>
      <w:tr w:rsidR="001F2C7C" w14:paraId="005BC1F3" w14:textId="2E807D36" w:rsidTr="00364E1C">
        <w:trPr>
          <w:cantSplit/>
        </w:trPr>
        <w:tc>
          <w:tcPr>
            <w:tcW w:w="5868" w:type="dxa"/>
            <w:tcMar>
              <w:left w:w="115" w:type="dxa"/>
              <w:bottom w:w="144" w:type="dxa"/>
              <w:right w:w="115" w:type="dxa"/>
            </w:tcMar>
          </w:tcPr>
          <w:p w14:paraId="09670D79" w14:textId="28E46BB2" w:rsidR="001F2C7C" w:rsidRDefault="00812822" w:rsidP="000E5374">
            <w:pPr>
              <w:numPr>
                <w:ilvl w:val="2"/>
                <w:numId w:val="10"/>
              </w:numPr>
              <w:ind w:left="1073" w:hanging="360"/>
              <w:rPr>
                <w:sz w:val="20"/>
              </w:rPr>
            </w:pPr>
            <w:r>
              <w:rPr>
                <w:sz w:val="20"/>
              </w:rPr>
              <w:t xml:space="preserve">The actual amount (per entertainment component and for the entire package) included in </w:t>
            </w:r>
            <w:r w:rsidR="00F35F63">
              <w:rPr>
                <w:sz w:val="20"/>
              </w:rPr>
              <w:t>admission charges</w:t>
            </w:r>
            <w:r>
              <w:rPr>
                <w:sz w:val="20"/>
              </w:rPr>
              <w:t xml:space="preserve">?  </w:t>
            </w:r>
            <w:r w:rsidRPr="00812822">
              <w:rPr>
                <w:b/>
                <w:sz w:val="20"/>
              </w:rPr>
              <w:t>(10b4)</w:t>
            </w:r>
          </w:p>
        </w:tc>
        <w:tc>
          <w:tcPr>
            <w:tcW w:w="720" w:type="dxa"/>
          </w:tcPr>
          <w:p w14:paraId="517C86A4" w14:textId="5E045CCF" w:rsidR="001F2C7C" w:rsidRDefault="001F2C7C">
            <w:pPr>
              <w:rPr>
                <w:sz w:val="20"/>
              </w:rPr>
            </w:pPr>
          </w:p>
        </w:tc>
        <w:tc>
          <w:tcPr>
            <w:tcW w:w="720" w:type="dxa"/>
          </w:tcPr>
          <w:p w14:paraId="31461772" w14:textId="68696689" w:rsidR="001F2C7C" w:rsidRDefault="001F2C7C">
            <w:pPr>
              <w:rPr>
                <w:sz w:val="20"/>
              </w:rPr>
            </w:pPr>
          </w:p>
        </w:tc>
        <w:tc>
          <w:tcPr>
            <w:tcW w:w="720" w:type="dxa"/>
          </w:tcPr>
          <w:p w14:paraId="68FE5065" w14:textId="2E8F80D8" w:rsidR="001F2C7C" w:rsidRDefault="001F2C7C">
            <w:pPr>
              <w:rPr>
                <w:sz w:val="20"/>
              </w:rPr>
            </w:pPr>
          </w:p>
        </w:tc>
        <w:tc>
          <w:tcPr>
            <w:tcW w:w="2988" w:type="dxa"/>
          </w:tcPr>
          <w:p w14:paraId="7F5F26AD" w14:textId="524EA799" w:rsidR="001F2C7C" w:rsidRDefault="001F2C7C">
            <w:pPr>
              <w:rPr>
                <w:sz w:val="20"/>
              </w:rPr>
            </w:pPr>
          </w:p>
        </w:tc>
      </w:tr>
      <w:tr w:rsidR="001F2C7C" w14:paraId="439B5490" w14:textId="0CF0CE05" w:rsidTr="00364E1C">
        <w:trPr>
          <w:cantSplit/>
        </w:trPr>
        <w:tc>
          <w:tcPr>
            <w:tcW w:w="5868" w:type="dxa"/>
            <w:tcMar>
              <w:left w:w="115" w:type="dxa"/>
              <w:bottom w:w="144" w:type="dxa"/>
              <w:right w:w="115" w:type="dxa"/>
            </w:tcMar>
          </w:tcPr>
          <w:p w14:paraId="5B2C2792" w14:textId="293AD585" w:rsidR="001F2C7C" w:rsidRDefault="00812822" w:rsidP="000E5374">
            <w:pPr>
              <w:numPr>
                <w:ilvl w:val="2"/>
                <w:numId w:val="10"/>
              </w:numPr>
              <w:ind w:left="1073" w:hanging="360"/>
              <w:rPr>
                <w:sz w:val="20"/>
              </w:rPr>
            </w:pPr>
            <w:r>
              <w:rPr>
                <w:sz w:val="20"/>
              </w:rPr>
              <w:t>The effective date</w:t>
            </w:r>
            <w:r w:rsidR="00763469">
              <w:rPr>
                <w:sz w:val="20"/>
              </w:rPr>
              <w:t>s</w:t>
            </w:r>
            <w:r>
              <w:rPr>
                <w:sz w:val="20"/>
              </w:rPr>
              <w:t xml:space="preserve"> of the package program?  </w:t>
            </w:r>
            <w:r w:rsidRPr="00812822">
              <w:rPr>
                <w:b/>
                <w:sz w:val="20"/>
              </w:rPr>
              <w:t>(10b5)</w:t>
            </w:r>
          </w:p>
        </w:tc>
        <w:tc>
          <w:tcPr>
            <w:tcW w:w="720" w:type="dxa"/>
          </w:tcPr>
          <w:p w14:paraId="47F6F0E5" w14:textId="511E0B09" w:rsidR="001F2C7C" w:rsidRDefault="001F2C7C">
            <w:pPr>
              <w:rPr>
                <w:sz w:val="20"/>
              </w:rPr>
            </w:pPr>
          </w:p>
        </w:tc>
        <w:tc>
          <w:tcPr>
            <w:tcW w:w="720" w:type="dxa"/>
          </w:tcPr>
          <w:p w14:paraId="678455C9" w14:textId="089A2932" w:rsidR="001F2C7C" w:rsidRDefault="001F2C7C">
            <w:pPr>
              <w:rPr>
                <w:sz w:val="20"/>
              </w:rPr>
            </w:pPr>
          </w:p>
        </w:tc>
        <w:tc>
          <w:tcPr>
            <w:tcW w:w="720" w:type="dxa"/>
          </w:tcPr>
          <w:p w14:paraId="5ADBDCA1" w14:textId="1D2B1D3C" w:rsidR="001F2C7C" w:rsidRDefault="001F2C7C">
            <w:pPr>
              <w:rPr>
                <w:sz w:val="20"/>
              </w:rPr>
            </w:pPr>
          </w:p>
        </w:tc>
        <w:tc>
          <w:tcPr>
            <w:tcW w:w="2988" w:type="dxa"/>
          </w:tcPr>
          <w:p w14:paraId="3FABF9CF" w14:textId="1A0D57DF" w:rsidR="001F2C7C" w:rsidRDefault="001F2C7C">
            <w:pPr>
              <w:rPr>
                <w:sz w:val="20"/>
              </w:rPr>
            </w:pPr>
          </w:p>
        </w:tc>
      </w:tr>
      <w:tr w:rsidR="008461E8" w14:paraId="7AC16AAA" w14:textId="4564F01F" w:rsidTr="00364E1C">
        <w:trPr>
          <w:cantSplit/>
        </w:trPr>
        <w:tc>
          <w:tcPr>
            <w:tcW w:w="5868" w:type="dxa"/>
            <w:tcMar>
              <w:left w:w="115" w:type="dxa"/>
              <w:bottom w:w="144" w:type="dxa"/>
              <w:right w:w="115" w:type="dxa"/>
            </w:tcMar>
          </w:tcPr>
          <w:p w14:paraId="3907F466" w14:textId="40CBD058" w:rsidR="008461E8" w:rsidRPr="009F58C8" w:rsidRDefault="009F58C8" w:rsidP="000E5374">
            <w:pPr>
              <w:numPr>
                <w:ilvl w:val="1"/>
                <w:numId w:val="10"/>
              </w:numPr>
              <w:ind w:left="720" w:hanging="360"/>
              <w:rPr>
                <w:sz w:val="20"/>
              </w:rPr>
            </w:pPr>
            <w:r>
              <w:rPr>
                <w:sz w:val="20"/>
              </w:rPr>
              <w:t>A price breakdown</w:t>
            </w:r>
            <w:r w:rsidR="007E763E">
              <w:rPr>
                <w:sz w:val="20"/>
              </w:rPr>
              <w:t xml:space="preserve"> is prepared for all discount admission tickets</w:t>
            </w:r>
            <w:r>
              <w:rPr>
                <w:sz w:val="20"/>
              </w:rPr>
              <w:t xml:space="preserve">, including the amount received and retained by the licensee, the actual amount (per ticket) included in </w:t>
            </w:r>
            <w:r w:rsidR="00F35F63">
              <w:rPr>
                <w:sz w:val="20"/>
              </w:rPr>
              <w:t>admission charges</w:t>
            </w:r>
            <w:r>
              <w:rPr>
                <w:sz w:val="20"/>
              </w:rPr>
              <w:t xml:space="preserve"> and the effective dates of the discount admission tickets</w:t>
            </w:r>
            <w:r w:rsidR="008461E8">
              <w:rPr>
                <w:sz w:val="20"/>
              </w:rPr>
              <w:t xml:space="preserve">?  </w:t>
            </w:r>
            <w:r>
              <w:rPr>
                <w:b/>
                <w:bCs/>
                <w:sz w:val="20"/>
              </w:rPr>
              <w:t>(10c</w:t>
            </w:r>
            <w:r w:rsidR="008461E8">
              <w:rPr>
                <w:b/>
                <w:bCs/>
                <w:sz w:val="20"/>
              </w:rPr>
              <w:t>)</w:t>
            </w:r>
          </w:p>
        </w:tc>
        <w:tc>
          <w:tcPr>
            <w:tcW w:w="720" w:type="dxa"/>
          </w:tcPr>
          <w:p w14:paraId="0137CFF7" w14:textId="66048CB1" w:rsidR="008461E8" w:rsidRDefault="008461E8">
            <w:pPr>
              <w:rPr>
                <w:sz w:val="20"/>
              </w:rPr>
            </w:pPr>
          </w:p>
        </w:tc>
        <w:tc>
          <w:tcPr>
            <w:tcW w:w="720" w:type="dxa"/>
          </w:tcPr>
          <w:p w14:paraId="5531E137" w14:textId="57966281" w:rsidR="008461E8" w:rsidRDefault="008461E8">
            <w:pPr>
              <w:rPr>
                <w:sz w:val="20"/>
              </w:rPr>
            </w:pPr>
          </w:p>
        </w:tc>
        <w:tc>
          <w:tcPr>
            <w:tcW w:w="720" w:type="dxa"/>
          </w:tcPr>
          <w:p w14:paraId="7599D471" w14:textId="3F4DC089" w:rsidR="008461E8" w:rsidRDefault="008461E8">
            <w:pPr>
              <w:rPr>
                <w:sz w:val="20"/>
              </w:rPr>
            </w:pPr>
          </w:p>
        </w:tc>
        <w:tc>
          <w:tcPr>
            <w:tcW w:w="2988" w:type="dxa"/>
          </w:tcPr>
          <w:p w14:paraId="2977FA13" w14:textId="24E02129" w:rsidR="008461E8" w:rsidRDefault="008461E8">
            <w:pPr>
              <w:rPr>
                <w:sz w:val="20"/>
              </w:rPr>
            </w:pPr>
          </w:p>
        </w:tc>
      </w:tr>
      <w:tr w:rsidR="00D5726A" w14:paraId="5CE2AB91" w14:textId="49E411C9" w:rsidTr="00364E1C">
        <w:trPr>
          <w:cantSplit/>
        </w:trPr>
        <w:tc>
          <w:tcPr>
            <w:tcW w:w="5868" w:type="dxa"/>
            <w:tcMar>
              <w:left w:w="115" w:type="dxa"/>
              <w:bottom w:w="144" w:type="dxa"/>
              <w:right w:w="115" w:type="dxa"/>
            </w:tcMar>
          </w:tcPr>
          <w:p w14:paraId="6925EBB3" w14:textId="5B2C10FD" w:rsidR="00D5726A" w:rsidRDefault="00C4188E" w:rsidP="000E5374">
            <w:pPr>
              <w:numPr>
                <w:ilvl w:val="1"/>
                <w:numId w:val="10"/>
              </w:numPr>
              <w:ind w:left="720" w:hanging="360"/>
              <w:rPr>
                <w:sz w:val="20"/>
              </w:rPr>
            </w:pPr>
            <w:r>
              <w:rPr>
                <w:sz w:val="20"/>
              </w:rPr>
              <w:t xml:space="preserve">The number of packages and discount admission tickets sold by type?  </w:t>
            </w:r>
            <w:r w:rsidRPr="00C4188E">
              <w:rPr>
                <w:b/>
                <w:sz w:val="20"/>
              </w:rPr>
              <w:t>(10d)</w:t>
            </w:r>
          </w:p>
        </w:tc>
        <w:tc>
          <w:tcPr>
            <w:tcW w:w="720" w:type="dxa"/>
          </w:tcPr>
          <w:p w14:paraId="6ED01A40" w14:textId="44948F8E" w:rsidR="00D5726A" w:rsidRDefault="00D5726A">
            <w:pPr>
              <w:rPr>
                <w:sz w:val="20"/>
              </w:rPr>
            </w:pPr>
          </w:p>
        </w:tc>
        <w:tc>
          <w:tcPr>
            <w:tcW w:w="720" w:type="dxa"/>
          </w:tcPr>
          <w:p w14:paraId="408BFC7D" w14:textId="125405AB" w:rsidR="00D5726A" w:rsidRDefault="00D5726A">
            <w:pPr>
              <w:rPr>
                <w:sz w:val="20"/>
              </w:rPr>
            </w:pPr>
          </w:p>
        </w:tc>
        <w:tc>
          <w:tcPr>
            <w:tcW w:w="720" w:type="dxa"/>
          </w:tcPr>
          <w:p w14:paraId="55622F56" w14:textId="3C6A24BF" w:rsidR="00D5726A" w:rsidRDefault="00D5726A">
            <w:pPr>
              <w:rPr>
                <w:sz w:val="20"/>
              </w:rPr>
            </w:pPr>
          </w:p>
        </w:tc>
        <w:tc>
          <w:tcPr>
            <w:tcW w:w="2988" w:type="dxa"/>
          </w:tcPr>
          <w:p w14:paraId="32BECD9C" w14:textId="4F1092FF" w:rsidR="00D5726A" w:rsidRDefault="00D5726A">
            <w:pPr>
              <w:rPr>
                <w:sz w:val="20"/>
              </w:rPr>
            </w:pPr>
          </w:p>
        </w:tc>
      </w:tr>
      <w:tr w:rsidR="008461E8" w14:paraId="0E244BC5" w14:textId="4D2B1A8C" w:rsidTr="00364E1C">
        <w:trPr>
          <w:cantSplit/>
        </w:trPr>
        <w:tc>
          <w:tcPr>
            <w:tcW w:w="5868" w:type="dxa"/>
            <w:tcMar>
              <w:left w:w="115" w:type="dxa"/>
              <w:bottom w:w="0" w:type="dxa"/>
              <w:right w:w="115" w:type="dxa"/>
            </w:tcMar>
          </w:tcPr>
          <w:p w14:paraId="7EDCC7F7" w14:textId="6C976D58" w:rsidR="008461E8" w:rsidRPr="00A70DC8" w:rsidRDefault="008461E8" w:rsidP="00A70DC8">
            <w:pPr>
              <w:pStyle w:val="Heading1"/>
            </w:pPr>
            <w:r>
              <w:t>Accounting/Audit Standards</w:t>
            </w:r>
          </w:p>
          <w:p w14:paraId="76F05D51" w14:textId="084AB877" w:rsidR="008461E8" w:rsidRDefault="008461E8">
            <w:pPr>
              <w:rPr>
                <w:b/>
                <w:bCs/>
                <w:sz w:val="8"/>
                <w:u w:val="single"/>
              </w:rPr>
            </w:pPr>
          </w:p>
        </w:tc>
        <w:tc>
          <w:tcPr>
            <w:tcW w:w="720" w:type="dxa"/>
            <w:shd w:val="pct15" w:color="auto" w:fill="auto"/>
          </w:tcPr>
          <w:p w14:paraId="7E38DFBD" w14:textId="35936B7F" w:rsidR="008461E8" w:rsidRDefault="008461E8">
            <w:pPr>
              <w:rPr>
                <w:sz w:val="20"/>
              </w:rPr>
            </w:pPr>
          </w:p>
        </w:tc>
        <w:tc>
          <w:tcPr>
            <w:tcW w:w="720" w:type="dxa"/>
            <w:shd w:val="pct15" w:color="auto" w:fill="auto"/>
          </w:tcPr>
          <w:p w14:paraId="66EC447A" w14:textId="738FBECD" w:rsidR="008461E8" w:rsidRDefault="008461E8">
            <w:pPr>
              <w:rPr>
                <w:sz w:val="20"/>
              </w:rPr>
            </w:pPr>
          </w:p>
        </w:tc>
        <w:tc>
          <w:tcPr>
            <w:tcW w:w="720" w:type="dxa"/>
            <w:shd w:val="pct15" w:color="auto" w:fill="auto"/>
          </w:tcPr>
          <w:p w14:paraId="110BEF0A" w14:textId="6C97AC3D" w:rsidR="008461E8" w:rsidRDefault="008461E8">
            <w:pPr>
              <w:rPr>
                <w:sz w:val="20"/>
              </w:rPr>
            </w:pPr>
          </w:p>
        </w:tc>
        <w:tc>
          <w:tcPr>
            <w:tcW w:w="2988" w:type="dxa"/>
            <w:shd w:val="pct15" w:color="auto" w:fill="auto"/>
          </w:tcPr>
          <w:p w14:paraId="11DE09A2" w14:textId="11B7A469" w:rsidR="008461E8" w:rsidRDefault="008461E8">
            <w:pPr>
              <w:rPr>
                <w:sz w:val="20"/>
              </w:rPr>
            </w:pPr>
          </w:p>
        </w:tc>
      </w:tr>
      <w:tr w:rsidR="00A70DC8" w14:paraId="7C9E8388" w14:textId="6377E18E" w:rsidTr="00364E1C">
        <w:trPr>
          <w:cantSplit/>
        </w:trPr>
        <w:tc>
          <w:tcPr>
            <w:tcW w:w="5868" w:type="dxa"/>
            <w:tcMar>
              <w:left w:w="115" w:type="dxa"/>
              <w:bottom w:w="0" w:type="dxa"/>
              <w:right w:w="115" w:type="dxa"/>
            </w:tcMar>
          </w:tcPr>
          <w:p w14:paraId="217B75B9" w14:textId="4D125A42" w:rsidR="00A70DC8" w:rsidRDefault="00A70DC8" w:rsidP="00A70DC8">
            <w:pPr>
              <w:pStyle w:val="Heading1"/>
              <w:rPr>
                <w:u w:val="none"/>
              </w:rPr>
            </w:pPr>
            <w:r>
              <w:rPr>
                <w:u w:val="none"/>
              </w:rPr>
              <w:t xml:space="preserve">Review of documentation evidencing the performance of entertainment accounting/audit standards is required.  Select the appropriate documentation to determine that all required procedures are being performed.  </w:t>
            </w:r>
          </w:p>
          <w:p w14:paraId="185FF3AE" w14:textId="541D63C0" w:rsidR="00A70DC8" w:rsidRPr="00A70DC8" w:rsidRDefault="00A70DC8" w:rsidP="00A70DC8"/>
        </w:tc>
        <w:tc>
          <w:tcPr>
            <w:tcW w:w="720" w:type="dxa"/>
            <w:shd w:val="pct15" w:color="auto" w:fill="auto"/>
          </w:tcPr>
          <w:p w14:paraId="341419E7" w14:textId="0688AB6C" w:rsidR="00A70DC8" w:rsidRDefault="00A70DC8">
            <w:pPr>
              <w:rPr>
                <w:sz w:val="20"/>
              </w:rPr>
            </w:pPr>
          </w:p>
        </w:tc>
        <w:tc>
          <w:tcPr>
            <w:tcW w:w="720" w:type="dxa"/>
            <w:shd w:val="pct15" w:color="auto" w:fill="auto"/>
          </w:tcPr>
          <w:p w14:paraId="02327589" w14:textId="44250C93" w:rsidR="00A70DC8" w:rsidRDefault="00A70DC8">
            <w:pPr>
              <w:rPr>
                <w:sz w:val="20"/>
              </w:rPr>
            </w:pPr>
          </w:p>
        </w:tc>
        <w:tc>
          <w:tcPr>
            <w:tcW w:w="720" w:type="dxa"/>
            <w:shd w:val="pct15" w:color="auto" w:fill="auto"/>
          </w:tcPr>
          <w:p w14:paraId="64D3A83D" w14:textId="5C604209" w:rsidR="00A70DC8" w:rsidRDefault="00A70DC8">
            <w:pPr>
              <w:rPr>
                <w:sz w:val="20"/>
              </w:rPr>
            </w:pPr>
          </w:p>
        </w:tc>
        <w:tc>
          <w:tcPr>
            <w:tcW w:w="2988" w:type="dxa"/>
            <w:shd w:val="pct15" w:color="auto" w:fill="auto"/>
          </w:tcPr>
          <w:p w14:paraId="26EA1118" w14:textId="73D23CEA" w:rsidR="00A70DC8" w:rsidRDefault="00A70DC8">
            <w:pPr>
              <w:rPr>
                <w:sz w:val="20"/>
              </w:rPr>
            </w:pPr>
          </w:p>
        </w:tc>
      </w:tr>
      <w:tr w:rsidR="00DC7D81" w14:paraId="39E2C577" w14:textId="0F377B86" w:rsidTr="00364E1C">
        <w:trPr>
          <w:cantSplit/>
        </w:trPr>
        <w:tc>
          <w:tcPr>
            <w:tcW w:w="5868" w:type="dxa"/>
            <w:tcMar>
              <w:left w:w="115" w:type="dxa"/>
              <w:bottom w:w="144" w:type="dxa"/>
              <w:right w:w="115" w:type="dxa"/>
            </w:tcMar>
          </w:tcPr>
          <w:p w14:paraId="58B89F28" w14:textId="54133867" w:rsidR="00DC7D81" w:rsidRDefault="00DC7D81" w:rsidP="000E5374">
            <w:pPr>
              <w:numPr>
                <w:ilvl w:val="0"/>
                <w:numId w:val="8"/>
              </w:numPr>
              <w:rPr>
                <w:sz w:val="20"/>
              </w:rPr>
            </w:pPr>
            <w:r>
              <w:rPr>
                <w:sz w:val="20"/>
              </w:rPr>
              <w:t>Are s</w:t>
            </w:r>
            <w:r w:rsidRPr="00DC7D81">
              <w:rPr>
                <w:sz w:val="20"/>
              </w:rPr>
              <w:t>chedules documente</w:t>
            </w:r>
            <w:r>
              <w:rPr>
                <w:sz w:val="20"/>
              </w:rPr>
              <w:t xml:space="preserve">d and maintained for each venue?  </w:t>
            </w:r>
            <w:r w:rsidRPr="00DC7D81">
              <w:rPr>
                <w:b/>
                <w:sz w:val="20"/>
              </w:rPr>
              <w:t>(18)</w:t>
            </w:r>
          </w:p>
        </w:tc>
        <w:tc>
          <w:tcPr>
            <w:tcW w:w="720" w:type="dxa"/>
          </w:tcPr>
          <w:p w14:paraId="3DBE941A" w14:textId="0067A9BA" w:rsidR="00DC7D81" w:rsidRDefault="00DC7D81" w:rsidP="00620952">
            <w:pPr>
              <w:rPr>
                <w:sz w:val="20"/>
              </w:rPr>
            </w:pPr>
          </w:p>
        </w:tc>
        <w:tc>
          <w:tcPr>
            <w:tcW w:w="720" w:type="dxa"/>
          </w:tcPr>
          <w:p w14:paraId="534489BA" w14:textId="23E70409" w:rsidR="00DC7D81" w:rsidRDefault="00DC7D81" w:rsidP="00620952">
            <w:pPr>
              <w:rPr>
                <w:sz w:val="20"/>
              </w:rPr>
            </w:pPr>
          </w:p>
        </w:tc>
        <w:tc>
          <w:tcPr>
            <w:tcW w:w="720" w:type="dxa"/>
          </w:tcPr>
          <w:p w14:paraId="07648E13" w14:textId="7092A157" w:rsidR="00DC7D81" w:rsidRDefault="00DC7D81" w:rsidP="00620952">
            <w:pPr>
              <w:rPr>
                <w:sz w:val="20"/>
              </w:rPr>
            </w:pPr>
          </w:p>
        </w:tc>
        <w:tc>
          <w:tcPr>
            <w:tcW w:w="2988" w:type="dxa"/>
          </w:tcPr>
          <w:p w14:paraId="37AB18CA" w14:textId="44446730" w:rsidR="00DC7D81" w:rsidRDefault="00DC7D81" w:rsidP="00620952">
            <w:pPr>
              <w:rPr>
                <w:sz w:val="20"/>
              </w:rPr>
            </w:pPr>
          </w:p>
        </w:tc>
      </w:tr>
      <w:tr w:rsidR="00620952" w14:paraId="671C7942" w14:textId="72B5A911" w:rsidTr="00364E1C">
        <w:trPr>
          <w:cantSplit/>
        </w:trPr>
        <w:tc>
          <w:tcPr>
            <w:tcW w:w="5868" w:type="dxa"/>
            <w:tcMar>
              <w:left w:w="115" w:type="dxa"/>
              <w:bottom w:w="144" w:type="dxa"/>
              <w:right w:w="115" w:type="dxa"/>
            </w:tcMar>
          </w:tcPr>
          <w:p w14:paraId="4BBE3607" w14:textId="3FC612D9" w:rsidR="00620952" w:rsidRDefault="00620952" w:rsidP="00A4200D">
            <w:pPr>
              <w:numPr>
                <w:ilvl w:val="0"/>
                <w:numId w:val="8"/>
              </w:numPr>
              <w:rPr>
                <w:sz w:val="20"/>
              </w:rPr>
            </w:pPr>
            <w:r>
              <w:rPr>
                <w:sz w:val="20"/>
              </w:rPr>
              <w:t xml:space="preserve">Monthly, are entertainment contracts, if used, and entertainment schedules reviewed and reconciled to the periods during which </w:t>
            </w:r>
            <w:r w:rsidR="00CB306E">
              <w:rPr>
                <w:sz w:val="20"/>
              </w:rPr>
              <w:t>admission charges</w:t>
            </w:r>
            <w:r>
              <w:rPr>
                <w:sz w:val="20"/>
              </w:rPr>
              <w:t xml:space="preserve"> are made?  </w:t>
            </w:r>
            <w:r w:rsidR="009D6ED1">
              <w:rPr>
                <w:b/>
                <w:bCs/>
                <w:sz w:val="20"/>
              </w:rPr>
              <w:t>(</w:t>
            </w:r>
            <w:r w:rsidR="00DC7D81">
              <w:rPr>
                <w:b/>
                <w:bCs/>
                <w:sz w:val="20"/>
              </w:rPr>
              <w:t>18</w:t>
            </w:r>
            <w:r w:rsidR="009D6ED1">
              <w:rPr>
                <w:b/>
                <w:bCs/>
                <w:sz w:val="20"/>
              </w:rPr>
              <w:t>)</w:t>
            </w:r>
          </w:p>
          <w:p w14:paraId="5B2B958A" w14:textId="2CCDE4ED" w:rsidR="00620952" w:rsidRDefault="00620952" w:rsidP="00620952">
            <w:pPr>
              <w:rPr>
                <w:b/>
                <w:bCs/>
                <w:sz w:val="8"/>
              </w:rPr>
            </w:pPr>
          </w:p>
          <w:p w14:paraId="3214B7A9" w14:textId="31DBB36A" w:rsidR="00620952" w:rsidRDefault="00620952" w:rsidP="00DC7D81">
            <w:pPr>
              <w:ind w:left="353"/>
              <w:rPr>
                <w:b/>
                <w:bCs/>
                <w:sz w:val="20"/>
              </w:rPr>
            </w:pPr>
            <w:r>
              <w:rPr>
                <w:b/>
                <w:bCs/>
                <w:sz w:val="20"/>
              </w:rPr>
              <w:t xml:space="preserve">Note:  </w:t>
            </w:r>
            <w:r>
              <w:rPr>
                <w:sz w:val="20"/>
              </w:rPr>
              <w:t xml:space="preserve">A reconciliation is not necessary for locations with a consistent and routine showroom/lounge entertainment schedule which is documented and retained.  </w:t>
            </w:r>
            <w:r>
              <w:rPr>
                <w:b/>
                <w:bCs/>
                <w:sz w:val="20"/>
              </w:rPr>
              <w:t>(</w:t>
            </w:r>
            <w:r w:rsidR="00DC7D81">
              <w:rPr>
                <w:b/>
                <w:bCs/>
                <w:sz w:val="20"/>
              </w:rPr>
              <w:t>18</w:t>
            </w:r>
            <w:r>
              <w:rPr>
                <w:b/>
                <w:bCs/>
                <w:sz w:val="20"/>
              </w:rPr>
              <w:t>, Note)</w:t>
            </w:r>
          </w:p>
        </w:tc>
        <w:tc>
          <w:tcPr>
            <w:tcW w:w="720" w:type="dxa"/>
          </w:tcPr>
          <w:p w14:paraId="5FD690C8" w14:textId="547EB8EE" w:rsidR="00620952" w:rsidRDefault="00620952" w:rsidP="00620952">
            <w:pPr>
              <w:rPr>
                <w:sz w:val="20"/>
              </w:rPr>
            </w:pPr>
          </w:p>
        </w:tc>
        <w:tc>
          <w:tcPr>
            <w:tcW w:w="720" w:type="dxa"/>
          </w:tcPr>
          <w:p w14:paraId="457D1FF3" w14:textId="1C8970FC" w:rsidR="00620952" w:rsidRDefault="00620952" w:rsidP="00620952">
            <w:pPr>
              <w:rPr>
                <w:sz w:val="20"/>
              </w:rPr>
            </w:pPr>
          </w:p>
        </w:tc>
        <w:tc>
          <w:tcPr>
            <w:tcW w:w="720" w:type="dxa"/>
          </w:tcPr>
          <w:p w14:paraId="6C3F7834" w14:textId="5FC023F3" w:rsidR="00620952" w:rsidRDefault="00620952" w:rsidP="00620952">
            <w:pPr>
              <w:rPr>
                <w:sz w:val="20"/>
              </w:rPr>
            </w:pPr>
          </w:p>
        </w:tc>
        <w:tc>
          <w:tcPr>
            <w:tcW w:w="2988" w:type="dxa"/>
          </w:tcPr>
          <w:p w14:paraId="59F3554E" w14:textId="69300827" w:rsidR="00620952" w:rsidRDefault="00620952" w:rsidP="00620952">
            <w:pPr>
              <w:rPr>
                <w:sz w:val="20"/>
              </w:rPr>
            </w:pPr>
          </w:p>
        </w:tc>
      </w:tr>
      <w:tr w:rsidR="008A3D82" w14:paraId="48609C7D" w14:textId="77777777" w:rsidTr="00364E1C">
        <w:trPr>
          <w:cantSplit/>
        </w:trPr>
        <w:tc>
          <w:tcPr>
            <w:tcW w:w="5868" w:type="dxa"/>
            <w:tcMar>
              <w:left w:w="115" w:type="dxa"/>
              <w:bottom w:w="144" w:type="dxa"/>
              <w:right w:w="115" w:type="dxa"/>
            </w:tcMar>
          </w:tcPr>
          <w:p w14:paraId="64074599" w14:textId="2D5DC374" w:rsidR="008A3D82" w:rsidRDefault="008A3D82" w:rsidP="008A3D82">
            <w:pPr>
              <w:pStyle w:val="Heading1"/>
            </w:pPr>
            <w:r>
              <w:lastRenderedPageBreak/>
              <w:t>Entertainment Area Evaluation</w:t>
            </w:r>
          </w:p>
        </w:tc>
        <w:tc>
          <w:tcPr>
            <w:tcW w:w="720" w:type="dxa"/>
          </w:tcPr>
          <w:p w14:paraId="0605EB3B" w14:textId="77777777" w:rsidR="008A3D82" w:rsidRDefault="008A3D82" w:rsidP="00620952">
            <w:pPr>
              <w:rPr>
                <w:sz w:val="20"/>
              </w:rPr>
            </w:pPr>
          </w:p>
        </w:tc>
        <w:tc>
          <w:tcPr>
            <w:tcW w:w="720" w:type="dxa"/>
          </w:tcPr>
          <w:p w14:paraId="2C1DF872" w14:textId="77777777" w:rsidR="008A3D82" w:rsidRDefault="008A3D82" w:rsidP="00620952">
            <w:pPr>
              <w:rPr>
                <w:sz w:val="20"/>
              </w:rPr>
            </w:pPr>
          </w:p>
        </w:tc>
        <w:tc>
          <w:tcPr>
            <w:tcW w:w="720" w:type="dxa"/>
          </w:tcPr>
          <w:p w14:paraId="14D1083B" w14:textId="77777777" w:rsidR="008A3D82" w:rsidRDefault="008A3D82" w:rsidP="00620952">
            <w:pPr>
              <w:rPr>
                <w:sz w:val="20"/>
              </w:rPr>
            </w:pPr>
          </w:p>
        </w:tc>
        <w:tc>
          <w:tcPr>
            <w:tcW w:w="2988" w:type="dxa"/>
          </w:tcPr>
          <w:p w14:paraId="3235789B" w14:textId="77777777" w:rsidR="008A3D82" w:rsidRDefault="008A3D82" w:rsidP="00620952">
            <w:pPr>
              <w:rPr>
                <w:sz w:val="20"/>
              </w:rPr>
            </w:pPr>
          </w:p>
        </w:tc>
      </w:tr>
      <w:tr w:rsidR="00620952" w14:paraId="7D520777" w14:textId="77777777" w:rsidTr="00C160A3">
        <w:trPr>
          <w:cantSplit/>
          <w:trHeight w:val="3419"/>
        </w:trPr>
        <w:tc>
          <w:tcPr>
            <w:tcW w:w="5868" w:type="dxa"/>
            <w:tcMar>
              <w:left w:w="115" w:type="dxa"/>
              <w:bottom w:w="144" w:type="dxa"/>
              <w:right w:w="115" w:type="dxa"/>
            </w:tcMar>
          </w:tcPr>
          <w:p w14:paraId="21EB35F2" w14:textId="0C492AC3" w:rsidR="00620952" w:rsidRPr="00176F2E" w:rsidRDefault="00620952" w:rsidP="00661884">
            <w:pPr>
              <w:numPr>
                <w:ilvl w:val="0"/>
                <w:numId w:val="8"/>
              </w:numPr>
              <w:rPr>
                <w:sz w:val="20"/>
              </w:rPr>
            </w:pPr>
            <w:r w:rsidRPr="00CD1A8E">
              <w:rPr>
                <w:sz w:val="20"/>
              </w:rPr>
              <w:t>Quarterly, do accounting/audit personnel observe all public areas of the licensed gaming establishment (including any facility operated by</w:t>
            </w:r>
            <w:r w:rsidRPr="00176F2E">
              <w:rPr>
                <w:sz w:val="20"/>
              </w:rPr>
              <w:t xml:space="preserve"> another person or entity) at times when entertainment is likely to occur, determine what areas are subject to entertainment tax</w:t>
            </w:r>
            <w:r w:rsidR="006607E7">
              <w:rPr>
                <w:sz w:val="20"/>
              </w:rPr>
              <w:t>,</w:t>
            </w:r>
            <w:r w:rsidRPr="00176F2E">
              <w:rPr>
                <w:sz w:val="20"/>
              </w:rPr>
              <w:t xml:space="preserve"> and confirm that such areas are reporting </w:t>
            </w:r>
            <w:r w:rsidR="004B4D92">
              <w:rPr>
                <w:sz w:val="20"/>
              </w:rPr>
              <w:t>taxable admission charges</w:t>
            </w:r>
            <w:r w:rsidRPr="00176F2E">
              <w:rPr>
                <w:sz w:val="20"/>
              </w:rPr>
              <w:t xml:space="preserve"> as entertainment revenue?  </w:t>
            </w:r>
            <w:r w:rsidR="009D6ED1">
              <w:rPr>
                <w:b/>
                <w:sz w:val="20"/>
              </w:rPr>
              <w:t>(</w:t>
            </w:r>
            <w:r w:rsidR="00DC7D81">
              <w:rPr>
                <w:b/>
                <w:sz w:val="20"/>
              </w:rPr>
              <w:t>21</w:t>
            </w:r>
            <w:r w:rsidR="009D6ED1">
              <w:rPr>
                <w:b/>
                <w:sz w:val="20"/>
              </w:rPr>
              <w:t>)</w:t>
            </w:r>
          </w:p>
          <w:p w14:paraId="57814CEB" w14:textId="77777777" w:rsidR="00620952" w:rsidRPr="00F33714" w:rsidRDefault="00620952" w:rsidP="00620952">
            <w:pPr>
              <w:rPr>
                <w:b/>
                <w:bCs/>
                <w:sz w:val="16"/>
              </w:rPr>
            </w:pPr>
          </w:p>
          <w:p w14:paraId="1670C291" w14:textId="6DFA259F" w:rsidR="00620952" w:rsidRDefault="00620952" w:rsidP="00620952">
            <w:pPr>
              <w:ind w:left="353"/>
              <w:rPr>
                <w:b/>
                <w:bCs/>
                <w:sz w:val="20"/>
              </w:rPr>
            </w:pPr>
            <w:r>
              <w:rPr>
                <w:b/>
                <w:bCs/>
                <w:sz w:val="20"/>
              </w:rPr>
              <w:t>Note 1:</w:t>
            </w:r>
            <w:r>
              <w:rPr>
                <w:sz w:val="20"/>
              </w:rPr>
              <w:t xml:space="preserve">  The observations should include areas such as convention facilities, meeting rooms, restaurants, outdoor</w:t>
            </w:r>
            <w:r w:rsidR="006607E7">
              <w:rPr>
                <w:sz w:val="20"/>
              </w:rPr>
              <w:t>,</w:t>
            </w:r>
            <w:r>
              <w:rPr>
                <w:sz w:val="20"/>
              </w:rPr>
              <w:t xml:space="preserve"> and temporary facilities that have admission </w:t>
            </w:r>
            <w:r w:rsidR="004B4D92">
              <w:rPr>
                <w:sz w:val="20"/>
              </w:rPr>
              <w:t>charges</w:t>
            </w:r>
            <w:r>
              <w:rPr>
                <w:sz w:val="20"/>
              </w:rPr>
              <w:t xml:space="preserve">.  The observations of these areas can be performed through recorded or live surveillance.  </w:t>
            </w:r>
            <w:r>
              <w:rPr>
                <w:b/>
                <w:bCs/>
                <w:sz w:val="20"/>
              </w:rPr>
              <w:t>(</w:t>
            </w:r>
            <w:r w:rsidR="00DC7D81">
              <w:rPr>
                <w:b/>
                <w:bCs/>
                <w:sz w:val="20"/>
              </w:rPr>
              <w:t>21</w:t>
            </w:r>
            <w:r>
              <w:rPr>
                <w:b/>
                <w:bCs/>
                <w:sz w:val="20"/>
              </w:rPr>
              <w:t>, Note 1)</w:t>
            </w:r>
          </w:p>
          <w:p w14:paraId="7EE4FD6D" w14:textId="77777777" w:rsidR="00620952" w:rsidRPr="00F33714" w:rsidRDefault="00620952" w:rsidP="00620952">
            <w:pPr>
              <w:ind w:left="353"/>
              <w:rPr>
                <w:b/>
                <w:bCs/>
                <w:sz w:val="16"/>
              </w:rPr>
            </w:pPr>
          </w:p>
          <w:p w14:paraId="452A1798" w14:textId="6A73D366" w:rsidR="00D41B66" w:rsidRDefault="00620952" w:rsidP="00DC7D81">
            <w:pPr>
              <w:ind w:left="360"/>
              <w:rPr>
                <w:b/>
                <w:bCs/>
                <w:sz w:val="20"/>
              </w:rPr>
            </w:pPr>
            <w:r>
              <w:rPr>
                <w:b/>
                <w:bCs/>
                <w:sz w:val="20"/>
              </w:rPr>
              <w:t>Note 2:</w:t>
            </w:r>
            <w:r>
              <w:rPr>
                <w:sz w:val="20"/>
              </w:rPr>
              <w:t xml:space="preserve">  </w:t>
            </w:r>
            <w:r w:rsidR="00DC7D81" w:rsidRPr="00DC7D81">
              <w:rPr>
                <w:sz w:val="20"/>
                <w:szCs w:val="20"/>
              </w:rPr>
              <w:t>O</w:t>
            </w:r>
            <w:r w:rsidR="00DC7D81" w:rsidRPr="00DC7D81">
              <w:rPr>
                <w:sz w:val="20"/>
              </w:rPr>
              <w:t>bservations are n</w:t>
            </w:r>
            <w:r w:rsidR="00DC7D81">
              <w:rPr>
                <w:sz w:val="20"/>
              </w:rPr>
              <w:t xml:space="preserve">ot required to be performed for </w:t>
            </w:r>
            <w:r w:rsidR="00DC7D81" w:rsidRPr="00DC7D81">
              <w:rPr>
                <w:sz w:val="20"/>
              </w:rPr>
              <w:t>entertainment venues where</w:t>
            </w:r>
            <w:r w:rsidR="00DC7D81">
              <w:rPr>
                <w:sz w:val="20"/>
              </w:rPr>
              <w:t xml:space="preserve"> all</w:t>
            </w:r>
            <w:r w:rsidR="00675E80">
              <w:rPr>
                <w:sz w:val="20"/>
              </w:rPr>
              <w:t xml:space="preserve"> </w:t>
            </w:r>
            <w:r w:rsidR="004B4D92">
              <w:rPr>
                <w:sz w:val="20"/>
              </w:rPr>
              <w:t>admission charges</w:t>
            </w:r>
            <w:r>
              <w:rPr>
                <w:sz w:val="20"/>
              </w:rPr>
              <w:t xml:space="preserve"> are reported as entertainment revenue. </w:t>
            </w:r>
            <w:r w:rsidR="006607E7">
              <w:rPr>
                <w:sz w:val="20"/>
              </w:rPr>
              <w:t xml:space="preserve"> </w:t>
            </w:r>
            <w:r w:rsidR="00DC7D81" w:rsidRPr="00DC7D81">
              <w:rPr>
                <w:sz w:val="20"/>
              </w:rPr>
              <w:t>However, the “Entertainment Area Evaluation Form” must still be completed for these venues.</w:t>
            </w:r>
            <w:r w:rsidR="00DC7D81">
              <w:rPr>
                <w:b/>
                <w:bCs/>
                <w:sz w:val="20"/>
              </w:rPr>
              <w:t xml:space="preserve">  </w:t>
            </w:r>
            <w:r>
              <w:rPr>
                <w:b/>
                <w:bCs/>
                <w:sz w:val="20"/>
              </w:rPr>
              <w:t>(</w:t>
            </w:r>
            <w:r w:rsidR="00DC7D81">
              <w:rPr>
                <w:b/>
                <w:bCs/>
                <w:sz w:val="20"/>
              </w:rPr>
              <w:t>21</w:t>
            </w:r>
            <w:r>
              <w:rPr>
                <w:b/>
                <w:bCs/>
                <w:sz w:val="20"/>
              </w:rPr>
              <w:t>, Note 2)</w:t>
            </w:r>
          </w:p>
        </w:tc>
        <w:tc>
          <w:tcPr>
            <w:tcW w:w="720" w:type="dxa"/>
          </w:tcPr>
          <w:p w14:paraId="7AD7F5B0" w14:textId="77777777" w:rsidR="00620952" w:rsidRDefault="00620952" w:rsidP="00620952">
            <w:pPr>
              <w:rPr>
                <w:sz w:val="20"/>
              </w:rPr>
            </w:pPr>
          </w:p>
        </w:tc>
        <w:tc>
          <w:tcPr>
            <w:tcW w:w="720" w:type="dxa"/>
          </w:tcPr>
          <w:p w14:paraId="49F9481D" w14:textId="77777777" w:rsidR="00620952" w:rsidRDefault="00620952" w:rsidP="00620952">
            <w:pPr>
              <w:rPr>
                <w:sz w:val="20"/>
              </w:rPr>
            </w:pPr>
          </w:p>
        </w:tc>
        <w:tc>
          <w:tcPr>
            <w:tcW w:w="720" w:type="dxa"/>
          </w:tcPr>
          <w:p w14:paraId="7B505F04" w14:textId="77777777" w:rsidR="00620952" w:rsidRDefault="00620952" w:rsidP="00620952">
            <w:pPr>
              <w:rPr>
                <w:sz w:val="20"/>
              </w:rPr>
            </w:pPr>
          </w:p>
        </w:tc>
        <w:tc>
          <w:tcPr>
            <w:tcW w:w="2988" w:type="dxa"/>
          </w:tcPr>
          <w:p w14:paraId="555A1E87" w14:textId="77777777" w:rsidR="00620952" w:rsidRDefault="00620952" w:rsidP="00620952">
            <w:pPr>
              <w:rPr>
                <w:sz w:val="20"/>
              </w:rPr>
            </w:pPr>
          </w:p>
        </w:tc>
      </w:tr>
      <w:tr w:rsidR="00620952" w14:paraId="73FA8AE6" w14:textId="77777777" w:rsidTr="00F33714">
        <w:trPr>
          <w:cantSplit/>
          <w:trHeight w:val="2321"/>
        </w:trPr>
        <w:tc>
          <w:tcPr>
            <w:tcW w:w="5868" w:type="dxa"/>
            <w:tcMar>
              <w:left w:w="115" w:type="dxa"/>
              <w:bottom w:w="144" w:type="dxa"/>
              <w:right w:w="115" w:type="dxa"/>
            </w:tcMar>
          </w:tcPr>
          <w:p w14:paraId="4EF56C0C" w14:textId="06242996" w:rsidR="00620952" w:rsidRPr="00852253" w:rsidRDefault="00620952" w:rsidP="00A4200D">
            <w:pPr>
              <w:numPr>
                <w:ilvl w:val="0"/>
                <w:numId w:val="8"/>
              </w:numPr>
              <w:rPr>
                <w:sz w:val="20"/>
              </w:rPr>
            </w:pPr>
            <w:r>
              <w:rPr>
                <w:sz w:val="20"/>
              </w:rPr>
              <w:t>Are the observations in the preceding question documented to include the date, time</w:t>
            </w:r>
            <w:r w:rsidR="00010458">
              <w:rPr>
                <w:sz w:val="20"/>
              </w:rPr>
              <w:t>,</w:t>
            </w:r>
            <w:r>
              <w:rPr>
                <w:sz w:val="20"/>
              </w:rPr>
              <w:t xml:space="preserve"> and areas of the gaming establishment observed along with the determination as to whether or not the area is subject to entertainment tax along with the reasoning for the determination?  </w:t>
            </w:r>
            <w:r w:rsidRPr="00852253">
              <w:rPr>
                <w:b/>
                <w:sz w:val="20"/>
              </w:rPr>
              <w:t>(</w:t>
            </w:r>
            <w:r w:rsidR="00683F68">
              <w:rPr>
                <w:b/>
                <w:sz w:val="20"/>
              </w:rPr>
              <w:t>21</w:t>
            </w:r>
            <w:r w:rsidRPr="00852253">
              <w:rPr>
                <w:b/>
                <w:sz w:val="20"/>
              </w:rPr>
              <w:t>)</w:t>
            </w:r>
            <w:r>
              <w:rPr>
                <w:b/>
                <w:sz w:val="20"/>
              </w:rPr>
              <w:t xml:space="preserve"> </w:t>
            </w:r>
          </w:p>
          <w:p w14:paraId="383EE01A" w14:textId="77777777" w:rsidR="00620952" w:rsidRPr="00F33714" w:rsidRDefault="00620952" w:rsidP="00620952">
            <w:pPr>
              <w:rPr>
                <w:b/>
                <w:sz w:val="16"/>
              </w:rPr>
            </w:pPr>
          </w:p>
          <w:p w14:paraId="5F2813D2" w14:textId="35FBC744" w:rsidR="00F75BE0" w:rsidRPr="00F33714" w:rsidRDefault="00620952" w:rsidP="00F33714">
            <w:pPr>
              <w:ind w:left="360"/>
              <w:rPr>
                <w:sz w:val="8"/>
              </w:rPr>
            </w:pPr>
            <w:r w:rsidRPr="00852253">
              <w:rPr>
                <w:b/>
                <w:sz w:val="20"/>
              </w:rPr>
              <w:t>Note:</w:t>
            </w:r>
            <w:r>
              <w:rPr>
                <w:sz w:val="20"/>
              </w:rPr>
              <w:t xml:space="preserve">  The use of the “Entertainment Area Evaluation Form,” which is available on the Board’s website, is required for compliance with the MICS mentioned in the preceding two questions.  </w:t>
            </w:r>
            <w:r w:rsidRPr="00852253">
              <w:rPr>
                <w:b/>
                <w:sz w:val="20"/>
              </w:rPr>
              <w:t>(</w:t>
            </w:r>
            <w:r w:rsidR="00DC7D81">
              <w:rPr>
                <w:b/>
                <w:sz w:val="20"/>
              </w:rPr>
              <w:t>21</w:t>
            </w:r>
            <w:r w:rsidRPr="00852253">
              <w:rPr>
                <w:b/>
                <w:sz w:val="20"/>
              </w:rPr>
              <w:t>, Note 3)</w:t>
            </w:r>
          </w:p>
        </w:tc>
        <w:tc>
          <w:tcPr>
            <w:tcW w:w="720" w:type="dxa"/>
          </w:tcPr>
          <w:p w14:paraId="1F8D38FB" w14:textId="77777777" w:rsidR="00620952" w:rsidRDefault="00620952" w:rsidP="00620952">
            <w:pPr>
              <w:rPr>
                <w:sz w:val="20"/>
              </w:rPr>
            </w:pPr>
          </w:p>
        </w:tc>
        <w:tc>
          <w:tcPr>
            <w:tcW w:w="720" w:type="dxa"/>
          </w:tcPr>
          <w:p w14:paraId="07CFB8EC" w14:textId="77777777" w:rsidR="00620952" w:rsidRDefault="00620952" w:rsidP="00620952">
            <w:pPr>
              <w:rPr>
                <w:sz w:val="20"/>
              </w:rPr>
            </w:pPr>
          </w:p>
        </w:tc>
        <w:tc>
          <w:tcPr>
            <w:tcW w:w="720" w:type="dxa"/>
          </w:tcPr>
          <w:p w14:paraId="46F5F101" w14:textId="77777777" w:rsidR="00620952" w:rsidRDefault="00620952" w:rsidP="00620952">
            <w:pPr>
              <w:rPr>
                <w:sz w:val="20"/>
              </w:rPr>
            </w:pPr>
          </w:p>
        </w:tc>
        <w:tc>
          <w:tcPr>
            <w:tcW w:w="2988" w:type="dxa"/>
          </w:tcPr>
          <w:p w14:paraId="642B80D6" w14:textId="77777777" w:rsidR="00620952" w:rsidRDefault="00620952" w:rsidP="00620952">
            <w:pPr>
              <w:rPr>
                <w:sz w:val="20"/>
              </w:rPr>
            </w:pPr>
          </w:p>
        </w:tc>
      </w:tr>
      <w:tr w:rsidR="00620952" w14:paraId="29645E70" w14:textId="62BEB60D" w:rsidTr="00364E1C">
        <w:trPr>
          <w:cantSplit/>
        </w:trPr>
        <w:tc>
          <w:tcPr>
            <w:tcW w:w="5868" w:type="dxa"/>
            <w:tcMar>
              <w:left w:w="115" w:type="dxa"/>
              <w:bottom w:w="144" w:type="dxa"/>
              <w:right w:w="115" w:type="dxa"/>
            </w:tcMar>
          </w:tcPr>
          <w:p w14:paraId="713FB66F" w14:textId="096F55C9" w:rsidR="00620952" w:rsidRDefault="00620952" w:rsidP="00DC7D81">
            <w:pPr>
              <w:numPr>
                <w:ilvl w:val="0"/>
                <w:numId w:val="8"/>
              </w:numPr>
              <w:rPr>
                <w:sz w:val="20"/>
              </w:rPr>
            </w:pPr>
            <w:r>
              <w:rPr>
                <w:sz w:val="20"/>
              </w:rPr>
              <w:t>Is a monthly entertainment recap report prepared which includes the daily and month-to-date entertainment revenue, daily and/or monthly supporting deductions</w:t>
            </w:r>
            <w:r w:rsidR="00A32B08">
              <w:rPr>
                <w:sz w:val="20"/>
              </w:rPr>
              <w:t>, exclusions</w:t>
            </w:r>
            <w:r w:rsidR="00F73A54">
              <w:rPr>
                <w:sz w:val="20"/>
              </w:rPr>
              <w:t>,</w:t>
            </w:r>
            <w:r>
              <w:rPr>
                <w:sz w:val="20"/>
              </w:rPr>
              <w:t xml:space="preserve"> and adjustments</w:t>
            </w:r>
            <w:r w:rsidR="006D30E2">
              <w:rPr>
                <w:sz w:val="20"/>
              </w:rPr>
              <w:t>,</w:t>
            </w:r>
            <w:r>
              <w:rPr>
                <w:sz w:val="20"/>
              </w:rPr>
              <w:t xml:space="preserve"> and taxable entertainment revenue?  </w:t>
            </w:r>
            <w:r w:rsidRPr="003A3711">
              <w:rPr>
                <w:b/>
                <w:sz w:val="20"/>
              </w:rPr>
              <w:t>(</w:t>
            </w:r>
            <w:r w:rsidR="00DC7D81">
              <w:rPr>
                <w:b/>
                <w:sz w:val="20"/>
              </w:rPr>
              <w:t>23</w:t>
            </w:r>
            <w:r w:rsidRPr="003A3711">
              <w:rPr>
                <w:b/>
                <w:sz w:val="20"/>
              </w:rPr>
              <w:t>)</w:t>
            </w:r>
          </w:p>
        </w:tc>
        <w:tc>
          <w:tcPr>
            <w:tcW w:w="720" w:type="dxa"/>
            <w:tcBorders>
              <w:bottom w:val="single" w:sz="4" w:space="0" w:color="auto"/>
            </w:tcBorders>
          </w:tcPr>
          <w:p w14:paraId="3446B331" w14:textId="0F3ABF6A" w:rsidR="00620952" w:rsidRDefault="00620952" w:rsidP="00620952">
            <w:pPr>
              <w:rPr>
                <w:sz w:val="20"/>
              </w:rPr>
            </w:pPr>
          </w:p>
        </w:tc>
        <w:tc>
          <w:tcPr>
            <w:tcW w:w="720" w:type="dxa"/>
            <w:tcBorders>
              <w:bottom w:val="single" w:sz="4" w:space="0" w:color="auto"/>
            </w:tcBorders>
          </w:tcPr>
          <w:p w14:paraId="175523D0" w14:textId="5BCDEC3F" w:rsidR="00620952" w:rsidRDefault="00620952" w:rsidP="00620952">
            <w:pPr>
              <w:rPr>
                <w:sz w:val="20"/>
              </w:rPr>
            </w:pPr>
          </w:p>
        </w:tc>
        <w:tc>
          <w:tcPr>
            <w:tcW w:w="720" w:type="dxa"/>
            <w:tcBorders>
              <w:bottom w:val="single" w:sz="4" w:space="0" w:color="auto"/>
            </w:tcBorders>
          </w:tcPr>
          <w:p w14:paraId="384BA134" w14:textId="05ED0335" w:rsidR="00620952" w:rsidRDefault="00620952" w:rsidP="00620952">
            <w:pPr>
              <w:rPr>
                <w:sz w:val="20"/>
              </w:rPr>
            </w:pPr>
          </w:p>
        </w:tc>
        <w:tc>
          <w:tcPr>
            <w:tcW w:w="2988" w:type="dxa"/>
            <w:tcBorders>
              <w:bottom w:val="single" w:sz="4" w:space="0" w:color="auto"/>
            </w:tcBorders>
          </w:tcPr>
          <w:p w14:paraId="48741C09" w14:textId="70A0C551" w:rsidR="00620952" w:rsidRDefault="00620952" w:rsidP="00620952">
            <w:pPr>
              <w:rPr>
                <w:sz w:val="20"/>
              </w:rPr>
            </w:pPr>
          </w:p>
        </w:tc>
      </w:tr>
      <w:tr w:rsidR="00620952" w14:paraId="29B85097" w14:textId="127D6833" w:rsidTr="00364E1C">
        <w:trPr>
          <w:cantSplit/>
        </w:trPr>
        <w:tc>
          <w:tcPr>
            <w:tcW w:w="5868" w:type="dxa"/>
            <w:tcMar>
              <w:left w:w="115" w:type="dxa"/>
              <w:bottom w:w="0" w:type="dxa"/>
              <w:right w:w="115" w:type="dxa"/>
            </w:tcMar>
          </w:tcPr>
          <w:p w14:paraId="0A87A803" w14:textId="79DB298D" w:rsidR="00620952" w:rsidRDefault="00620952" w:rsidP="00A4200D">
            <w:pPr>
              <w:numPr>
                <w:ilvl w:val="0"/>
                <w:numId w:val="8"/>
              </w:numPr>
              <w:rPr>
                <w:sz w:val="20"/>
              </w:rPr>
            </w:pPr>
            <w:r>
              <w:rPr>
                <w:sz w:val="20"/>
              </w:rPr>
              <w:t xml:space="preserve">Does the report mentioned in the previous question include, at a minimum, the following:  </w:t>
            </w:r>
            <w:r w:rsidRPr="00CD3568">
              <w:rPr>
                <w:b/>
                <w:sz w:val="20"/>
              </w:rPr>
              <w:t xml:space="preserve">Verify by </w:t>
            </w:r>
            <w:proofErr w:type="gramStart"/>
            <w:r w:rsidRPr="00CD3568">
              <w:rPr>
                <w:b/>
                <w:sz w:val="20"/>
              </w:rPr>
              <w:t>examination.</w:t>
            </w:r>
            <w:proofErr w:type="gramEnd"/>
            <w:r>
              <w:rPr>
                <w:sz w:val="20"/>
              </w:rPr>
              <w:t xml:space="preserve">  </w:t>
            </w:r>
          </w:p>
        </w:tc>
        <w:tc>
          <w:tcPr>
            <w:tcW w:w="720" w:type="dxa"/>
            <w:shd w:val="pct15" w:color="auto" w:fill="auto"/>
          </w:tcPr>
          <w:p w14:paraId="11452CD8" w14:textId="67D61004" w:rsidR="00620952" w:rsidRDefault="00620952" w:rsidP="00620952">
            <w:pPr>
              <w:rPr>
                <w:sz w:val="20"/>
              </w:rPr>
            </w:pPr>
          </w:p>
        </w:tc>
        <w:tc>
          <w:tcPr>
            <w:tcW w:w="720" w:type="dxa"/>
            <w:shd w:val="pct15" w:color="auto" w:fill="auto"/>
          </w:tcPr>
          <w:p w14:paraId="25D62553" w14:textId="1A3144CB" w:rsidR="00620952" w:rsidRDefault="00620952" w:rsidP="00620952">
            <w:pPr>
              <w:rPr>
                <w:sz w:val="20"/>
              </w:rPr>
            </w:pPr>
          </w:p>
        </w:tc>
        <w:tc>
          <w:tcPr>
            <w:tcW w:w="720" w:type="dxa"/>
            <w:shd w:val="pct15" w:color="auto" w:fill="auto"/>
          </w:tcPr>
          <w:p w14:paraId="2362A63D" w14:textId="6F28E354" w:rsidR="00620952" w:rsidRDefault="00620952" w:rsidP="00620952">
            <w:pPr>
              <w:rPr>
                <w:sz w:val="20"/>
              </w:rPr>
            </w:pPr>
          </w:p>
        </w:tc>
        <w:tc>
          <w:tcPr>
            <w:tcW w:w="2988" w:type="dxa"/>
            <w:shd w:val="pct15" w:color="auto" w:fill="auto"/>
          </w:tcPr>
          <w:p w14:paraId="1A9037C5" w14:textId="0EA60794" w:rsidR="00620952" w:rsidRDefault="00620952" w:rsidP="00620952">
            <w:pPr>
              <w:rPr>
                <w:sz w:val="20"/>
              </w:rPr>
            </w:pPr>
          </w:p>
        </w:tc>
      </w:tr>
      <w:tr w:rsidR="00620952" w14:paraId="64B2082B" w14:textId="1C9C70FB" w:rsidTr="00364E1C">
        <w:trPr>
          <w:cantSplit/>
        </w:trPr>
        <w:tc>
          <w:tcPr>
            <w:tcW w:w="5868" w:type="dxa"/>
            <w:tcMar>
              <w:left w:w="115" w:type="dxa"/>
              <w:bottom w:w="144" w:type="dxa"/>
              <w:right w:w="115" w:type="dxa"/>
            </w:tcMar>
          </w:tcPr>
          <w:p w14:paraId="1EF88A66" w14:textId="1326C22A" w:rsidR="00620952" w:rsidRDefault="00620952" w:rsidP="00DC7D81">
            <w:pPr>
              <w:numPr>
                <w:ilvl w:val="1"/>
                <w:numId w:val="8"/>
              </w:numPr>
              <w:ind w:left="713" w:hanging="360"/>
              <w:rPr>
                <w:sz w:val="20"/>
              </w:rPr>
            </w:pPr>
            <w:proofErr w:type="spellStart"/>
            <w:r>
              <w:rPr>
                <w:sz w:val="20"/>
              </w:rPr>
              <w:t>Complimentaries</w:t>
            </w:r>
            <w:proofErr w:type="spellEnd"/>
            <w:r>
              <w:rPr>
                <w:sz w:val="20"/>
              </w:rPr>
              <w:t xml:space="preserve"> and </w:t>
            </w:r>
            <w:proofErr w:type="spellStart"/>
            <w:r>
              <w:rPr>
                <w:sz w:val="20"/>
              </w:rPr>
              <w:t>complimentaries</w:t>
            </w:r>
            <w:proofErr w:type="spellEnd"/>
            <w:r>
              <w:rPr>
                <w:sz w:val="20"/>
              </w:rPr>
              <w:t xml:space="preserve"> associated with hotel folios?  </w:t>
            </w:r>
            <w:r w:rsidRPr="00715D2D">
              <w:rPr>
                <w:b/>
                <w:sz w:val="20"/>
              </w:rPr>
              <w:t>(</w:t>
            </w:r>
            <w:r w:rsidR="00DC7D81">
              <w:rPr>
                <w:b/>
                <w:sz w:val="20"/>
              </w:rPr>
              <w:t>23</w:t>
            </w:r>
            <w:r w:rsidRPr="00715D2D">
              <w:rPr>
                <w:b/>
                <w:sz w:val="20"/>
              </w:rPr>
              <w:t>a)</w:t>
            </w:r>
          </w:p>
        </w:tc>
        <w:tc>
          <w:tcPr>
            <w:tcW w:w="720" w:type="dxa"/>
          </w:tcPr>
          <w:p w14:paraId="3FE220DB" w14:textId="50F38E03" w:rsidR="00620952" w:rsidRDefault="00620952" w:rsidP="00620952">
            <w:pPr>
              <w:rPr>
                <w:sz w:val="20"/>
              </w:rPr>
            </w:pPr>
          </w:p>
        </w:tc>
        <w:tc>
          <w:tcPr>
            <w:tcW w:w="720" w:type="dxa"/>
          </w:tcPr>
          <w:p w14:paraId="61133511" w14:textId="2A9BF13E" w:rsidR="00620952" w:rsidRDefault="00620952" w:rsidP="00620952">
            <w:pPr>
              <w:rPr>
                <w:sz w:val="20"/>
              </w:rPr>
            </w:pPr>
          </w:p>
        </w:tc>
        <w:tc>
          <w:tcPr>
            <w:tcW w:w="720" w:type="dxa"/>
          </w:tcPr>
          <w:p w14:paraId="38E7C044" w14:textId="3B829D6F" w:rsidR="00620952" w:rsidRDefault="00620952" w:rsidP="00620952">
            <w:pPr>
              <w:rPr>
                <w:sz w:val="20"/>
              </w:rPr>
            </w:pPr>
          </w:p>
        </w:tc>
        <w:tc>
          <w:tcPr>
            <w:tcW w:w="2988" w:type="dxa"/>
          </w:tcPr>
          <w:p w14:paraId="2DC7CA8B" w14:textId="1CDE70DC" w:rsidR="00620952" w:rsidRDefault="00620952" w:rsidP="00620952">
            <w:pPr>
              <w:rPr>
                <w:sz w:val="20"/>
              </w:rPr>
            </w:pPr>
          </w:p>
        </w:tc>
      </w:tr>
      <w:tr w:rsidR="00620952" w14:paraId="4B54C6D0" w14:textId="73922A28" w:rsidTr="00364E1C">
        <w:trPr>
          <w:cantSplit/>
        </w:trPr>
        <w:tc>
          <w:tcPr>
            <w:tcW w:w="5868" w:type="dxa"/>
            <w:tcMar>
              <w:left w:w="115" w:type="dxa"/>
              <w:bottom w:w="144" w:type="dxa"/>
              <w:right w:w="115" w:type="dxa"/>
            </w:tcMar>
          </w:tcPr>
          <w:p w14:paraId="1CF03303" w14:textId="6D9AB0A0" w:rsidR="00620952" w:rsidRDefault="00620952" w:rsidP="00DC7D81">
            <w:pPr>
              <w:numPr>
                <w:ilvl w:val="1"/>
                <w:numId w:val="8"/>
              </w:numPr>
              <w:rPr>
                <w:sz w:val="20"/>
              </w:rPr>
            </w:pPr>
            <w:r>
              <w:rPr>
                <w:sz w:val="20"/>
              </w:rPr>
              <w:t xml:space="preserve">Credit/debit card fees and </w:t>
            </w:r>
            <w:r w:rsidR="00DC7D81">
              <w:rPr>
                <w:sz w:val="20"/>
              </w:rPr>
              <w:t xml:space="preserve">ticket service provider </w:t>
            </w:r>
            <w:r>
              <w:rPr>
                <w:sz w:val="20"/>
              </w:rPr>
              <w:t xml:space="preserve">fees?  </w:t>
            </w:r>
            <w:r w:rsidRPr="00715D2D">
              <w:rPr>
                <w:b/>
                <w:sz w:val="20"/>
              </w:rPr>
              <w:t>(</w:t>
            </w:r>
            <w:r w:rsidR="00DC7D81">
              <w:rPr>
                <w:b/>
                <w:sz w:val="20"/>
              </w:rPr>
              <w:t>23</w:t>
            </w:r>
            <w:r w:rsidRPr="00715D2D">
              <w:rPr>
                <w:b/>
                <w:sz w:val="20"/>
              </w:rPr>
              <w:t>b)</w:t>
            </w:r>
          </w:p>
        </w:tc>
        <w:tc>
          <w:tcPr>
            <w:tcW w:w="720" w:type="dxa"/>
          </w:tcPr>
          <w:p w14:paraId="45E1C851" w14:textId="6276D558" w:rsidR="00620952" w:rsidRDefault="00620952" w:rsidP="00620952">
            <w:pPr>
              <w:rPr>
                <w:sz w:val="20"/>
              </w:rPr>
            </w:pPr>
          </w:p>
        </w:tc>
        <w:tc>
          <w:tcPr>
            <w:tcW w:w="720" w:type="dxa"/>
          </w:tcPr>
          <w:p w14:paraId="01CE972F" w14:textId="03E38E7A" w:rsidR="00620952" w:rsidRDefault="00620952" w:rsidP="00620952">
            <w:pPr>
              <w:rPr>
                <w:sz w:val="20"/>
              </w:rPr>
            </w:pPr>
          </w:p>
        </w:tc>
        <w:tc>
          <w:tcPr>
            <w:tcW w:w="720" w:type="dxa"/>
          </w:tcPr>
          <w:p w14:paraId="6D8A8BB0" w14:textId="4BDD9B50" w:rsidR="00620952" w:rsidRDefault="00620952" w:rsidP="00620952">
            <w:pPr>
              <w:rPr>
                <w:sz w:val="20"/>
              </w:rPr>
            </w:pPr>
          </w:p>
        </w:tc>
        <w:tc>
          <w:tcPr>
            <w:tcW w:w="2988" w:type="dxa"/>
          </w:tcPr>
          <w:p w14:paraId="771DBFD2" w14:textId="0F9C205C" w:rsidR="00620952" w:rsidRDefault="00620952" w:rsidP="00620952">
            <w:pPr>
              <w:rPr>
                <w:sz w:val="20"/>
              </w:rPr>
            </w:pPr>
          </w:p>
        </w:tc>
      </w:tr>
      <w:tr w:rsidR="00620952" w14:paraId="6E3659B7" w14:textId="3A6CE70F" w:rsidTr="00364E1C">
        <w:trPr>
          <w:cantSplit/>
        </w:trPr>
        <w:tc>
          <w:tcPr>
            <w:tcW w:w="5868" w:type="dxa"/>
            <w:tcMar>
              <w:left w:w="115" w:type="dxa"/>
              <w:bottom w:w="144" w:type="dxa"/>
              <w:right w:w="115" w:type="dxa"/>
            </w:tcMar>
          </w:tcPr>
          <w:p w14:paraId="0E5BE638" w14:textId="452E3094" w:rsidR="00620952" w:rsidRDefault="00620952" w:rsidP="00DC7D81">
            <w:pPr>
              <w:numPr>
                <w:ilvl w:val="1"/>
                <w:numId w:val="8"/>
              </w:numPr>
              <w:rPr>
                <w:sz w:val="20"/>
              </w:rPr>
            </w:pPr>
            <w:r>
              <w:rPr>
                <w:sz w:val="20"/>
              </w:rPr>
              <w:t xml:space="preserve">Package programs and discount admission tickets?  </w:t>
            </w:r>
            <w:r w:rsidRPr="00715D2D">
              <w:rPr>
                <w:b/>
                <w:sz w:val="20"/>
              </w:rPr>
              <w:t>(</w:t>
            </w:r>
            <w:r w:rsidR="00DC7D81">
              <w:rPr>
                <w:b/>
                <w:sz w:val="20"/>
              </w:rPr>
              <w:t>23</w:t>
            </w:r>
            <w:r w:rsidRPr="00715D2D">
              <w:rPr>
                <w:b/>
                <w:sz w:val="20"/>
              </w:rPr>
              <w:t>c)</w:t>
            </w:r>
          </w:p>
        </w:tc>
        <w:tc>
          <w:tcPr>
            <w:tcW w:w="720" w:type="dxa"/>
          </w:tcPr>
          <w:p w14:paraId="769B9ED9" w14:textId="180A6D6B" w:rsidR="00620952" w:rsidRDefault="00620952" w:rsidP="00620952">
            <w:pPr>
              <w:rPr>
                <w:sz w:val="20"/>
              </w:rPr>
            </w:pPr>
          </w:p>
        </w:tc>
        <w:tc>
          <w:tcPr>
            <w:tcW w:w="720" w:type="dxa"/>
          </w:tcPr>
          <w:p w14:paraId="4B29E6FD" w14:textId="63145891" w:rsidR="00620952" w:rsidRDefault="00620952" w:rsidP="00620952">
            <w:pPr>
              <w:rPr>
                <w:sz w:val="20"/>
              </w:rPr>
            </w:pPr>
          </w:p>
        </w:tc>
        <w:tc>
          <w:tcPr>
            <w:tcW w:w="720" w:type="dxa"/>
          </w:tcPr>
          <w:p w14:paraId="218F5101" w14:textId="1E96A372" w:rsidR="00620952" w:rsidRDefault="00620952" w:rsidP="00620952">
            <w:pPr>
              <w:rPr>
                <w:sz w:val="20"/>
              </w:rPr>
            </w:pPr>
          </w:p>
        </w:tc>
        <w:tc>
          <w:tcPr>
            <w:tcW w:w="2988" w:type="dxa"/>
          </w:tcPr>
          <w:p w14:paraId="122345B8" w14:textId="14090E0E" w:rsidR="00620952" w:rsidRDefault="00620952" w:rsidP="00620952">
            <w:pPr>
              <w:rPr>
                <w:sz w:val="20"/>
              </w:rPr>
            </w:pPr>
          </w:p>
        </w:tc>
      </w:tr>
      <w:tr w:rsidR="00620952" w14:paraId="632D18D5" w14:textId="1E97AF16" w:rsidTr="00364E1C">
        <w:trPr>
          <w:cantSplit/>
        </w:trPr>
        <w:tc>
          <w:tcPr>
            <w:tcW w:w="5868" w:type="dxa"/>
            <w:tcMar>
              <w:left w:w="115" w:type="dxa"/>
              <w:bottom w:w="144" w:type="dxa"/>
              <w:right w:w="115" w:type="dxa"/>
            </w:tcMar>
          </w:tcPr>
          <w:p w14:paraId="361CB253" w14:textId="298381C8" w:rsidR="00620952" w:rsidRPr="00721596" w:rsidRDefault="00620952" w:rsidP="00A4200D">
            <w:pPr>
              <w:numPr>
                <w:ilvl w:val="0"/>
                <w:numId w:val="8"/>
              </w:numPr>
              <w:rPr>
                <w:sz w:val="20"/>
              </w:rPr>
            </w:pPr>
            <w:r>
              <w:rPr>
                <w:sz w:val="20"/>
              </w:rPr>
              <w:lastRenderedPageBreak/>
              <w:t xml:space="preserve">Do accounting/audit personnel verify that, for new package programs and discount admission tickets and for changes affecting these items, the breakdowns are in compliance with MICS #10 and NAC 368A.450(5) and that the breakdowns are prepared correctly, including when elements and retail values change?  </w:t>
            </w:r>
            <w:r>
              <w:rPr>
                <w:b/>
                <w:bCs/>
                <w:sz w:val="20"/>
              </w:rPr>
              <w:t>(</w:t>
            </w:r>
            <w:r w:rsidR="00DC7D81">
              <w:rPr>
                <w:b/>
                <w:bCs/>
                <w:sz w:val="20"/>
              </w:rPr>
              <w:t>24</w:t>
            </w:r>
            <w:r>
              <w:rPr>
                <w:b/>
                <w:bCs/>
                <w:sz w:val="20"/>
              </w:rPr>
              <w:t>)</w:t>
            </w:r>
          </w:p>
          <w:p w14:paraId="05F1E2E9" w14:textId="351691F9" w:rsidR="00620952" w:rsidRDefault="00620952" w:rsidP="00620952">
            <w:pPr>
              <w:rPr>
                <w:b/>
                <w:bCs/>
                <w:sz w:val="20"/>
              </w:rPr>
            </w:pPr>
          </w:p>
          <w:p w14:paraId="2B9AC66F" w14:textId="6A36E098" w:rsidR="00620952" w:rsidRDefault="00620952" w:rsidP="00DC7D81">
            <w:pPr>
              <w:ind w:left="353"/>
              <w:rPr>
                <w:sz w:val="20"/>
              </w:rPr>
            </w:pPr>
            <w:r w:rsidRPr="00000A15">
              <w:rPr>
                <w:b/>
                <w:sz w:val="20"/>
              </w:rPr>
              <w:t>Note:</w:t>
            </w:r>
            <w:r>
              <w:rPr>
                <w:sz w:val="20"/>
              </w:rPr>
              <w:t xml:space="preserve">  MICS #</w:t>
            </w:r>
            <w:r w:rsidR="00DC7D81">
              <w:rPr>
                <w:sz w:val="20"/>
              </w:rPr>
              <w:t>24</w:t>
            </w:r>
            <w:r>
              <w:rPr>
                <w:sz w:val="20"/>
              </w:rPr>
              <w:t xml:space="preserve"> applies only to licensee that elect to pay entertainment tax on prorated, rather than retail, amounts.  </w:t>
            </w:r>
            <w:r w:rsidRPr="00721596">
              <w:rPr>
                <w:b/>
                <w:sz w:val="20"/>
              </w:rPr>
              <w:t>(</w:t>
            </w:r>
            <w:r w:rsidR="00DC7D81">
              <w:rPr>
                <w:b/>
                <w:sz w:val="20"/>
              </w:rPr>
              <w:t>24</w:t>
            </w:r>
            <w:r>
              <w:rPr>
                <w:b/>
                <w:sz w:val="20"/>
              </w:rPr>
              <w:t>, Note</w:t>
            </w:r>
            <w:r w:rsidRPr="00721596">
              <w:rPr>
                <w:b/>
                <w:sz w:val="20"/>
              </w:rPr>
              <w:t>)</w:t>
            </w:r>
          </w:p>
        </w:tc>
        <w:tc>
          <w:tcPr>
            <w:tcW w:w="720" w:type="dxa"/>
          </w:tcPr>
          <w:p w14:paraId="6BBB563B" w14:textId="5653058D" w:rsidR="00620952" w:rsidRDefault="00620952" w:rsidP="00620952">
            <w:pPr>
              <w:rPr>
                <w:sz w:val="20"/>
              </w:rPr>
            </w:pPr>
          </w:p>
        </w:tc>
        <w:tc>
          <w:tcPr>
            <w:tcW w:w="720" w:type="dxa"/>
          </w:tcPr>
          <w:p w14:paraId="0CE80155" w14:textId="4A08E65C" w:rsidR="00620952" w:rsidRDefault="00620952" w:rsidP="00620952">
            <w:pPr>
              <w:rPr>
                <w:sz w:val="20"/>
              </w:rPr>
            </w:pPr>
          </w:p>
        </w:tc>
        <w:tc>
          <w:tcPr>
            <w:tcW w:w="720" w:type="dxa"/>
          </w:tcPr>
          <w:p w14:paraId="3B87E2EF" w14:textId="527A4617" w:rsidR="00620952" w:rsidRDefault="00620952" w:rsidP="00620952">
            <w:pPr>
              <w:rPr>
                <w:sz w:val="20"/>
              </w:rPr>
            </w:pPr>
          </w:p>
        </w:tc>
        <w:tc>
          <w:tcPr>
            <w:tcW w:w="2988" w:type="dxa"/>
          </w:tcPr>
          <w:p w14:paraId="6719C87C" w14:textId="37DFC50F" w:rsidR="00620952" w:rsidRDefault="00620952" w:rsidP="00620952">
            <w:pPr>
              <w:rPr>
                <w:sz w:val="20"/>
              </w:rPr>
            </w:pPr>
          </w:p>
        </w:tc>
      </w:tr>
      <w:tr w:rsidR="00620952" w14:paraId="441007EE" w14:textId="62F8C9E1" w:rsidTr="00364E1C">
        <w:trPr>
          <w:cantSplit/>
        </w:trPr>
        <w:tc>
          <w:tcPr>
            <w:tcW w:w="5868" w:type="dxa"/>
            <w:tcMar>
              <w:left w:w="115" w:type="dxa"/>
              <w:bottom w:w="144" w:type="dxa"/>
              <w:right w:w="115" w:type="dxa"/>
            </w:tcMar>
          </w:tcPr>
          <w:p w14:paraId="541E90C6" w14:textId="6CD9368D" w:rsidR="00620952" w:rsidRPr="00000A15" w:rsidRDefault="00620952" w:rsidP="00A4200D">
            <w:pPr>
              <w:numPr>
                <w:ilvl w:val="0"/>
                <w:numId w:val="8"/>
              </w:numPr>
              <w:rPr>
                <w:sz w:val="20"/>
              </w:rPr>
            </w:pPr>
            <w:r>
              <w:rPr>
                <w:sz w:val="20"/>
              </w:rPr>
              <w:t xml:space="preserve">Do accounting/audit personnel verify that the package program and discount admission ticket entertainment revenue is properly computed and included in reported </w:t>
            </w:r>
            <w:r w:rsidR="00183280">
              <w:rPr>
                <w:sz w:val="20"/>
              </w:rPr>
              <w:t>admission charges</w:t>
            </w:r>
            <w:r>
              <w:rPr>
                <w:sz w:val="20"/>
              </w:rPr>
              <w:t xml:space="preserve"> on the monthly summary?  </w:t>
            </w:r>
            <w:r>
              <w:rPr>
                <w:b/>
                <w:bCs/>
                <w:sz w:val="20"/>
              </w:rPr>
              <w:t>(</w:t>
            </w:r>
            <w:r w:rsidR="00DC7D81">
              <w:rPr>
                <w:b/>
                <w:bCs/>
                <w:sz w:val="20"/>
              </w:rPr>
              <w:t>25</w:t>
            </w:r>
            <w:r>
              <w:rPr>
                <w:b/>
                <w:bCs/>
                <w:sz w:val="20"/>
              </w:rPr>
              <w:t>)</w:t>
            </w:r>
          </w:p>
          <w:p w14:paraId="33A4DD43" w14:textId="640EC006" w:rsidR="00620952" w:rsidRDefault="00620952" w:rsidP="00620952">
            <w:pPr>
              <w:rPr>
                <w:b/>
                <w:bCs/>
                <w:sz w:val="20"/>
              </w:rPr>
            </w:pPr>
          </w:p>
          <w:p w14:paraId="56C92B4E" w14:textId="5792DA11" w:rsidR="00620952" w:rsidRDefault="00620952" w:rsidP="00DC7D81">
            <w:pPr>
              <w:ind w:left="353"/>
              <w:rPr>
                <w:sz w:val="20"/>
              </w:rPr>
            </w:pPr>
            <w:r w:rsidRPr="00000A15">
              <w:rPr>
                <w:b/>
                <w:sz w:val="20"/>
              </w:rPr>
              <w:t>Note:</w:t>
            </w:r>
            <w:r>
              <w:rPr>
                <w:sz w:val="20"/>
              </w:rPr>
              <w:t xml:space="preserve">  The amount of </w:t>
            </w:r>
            <w:r w:rsidR="00183280">
              <w:rPr>
                <w:sz w:val="20"/>
              </w:rPr>
              <w:t>admission charges</w:t>
            </w:r>
            <w:r>
              <w:rPr>
                <w:sz w:val="20"/>
              </w:rPr>
              <w:t xml:space="preserve"> from a prorated package program is equal to the number of packages sold times the prorated amount of the entertainment components of the package.  </w:t>
            </w:r>
            <w:r w:rsidRPr="00000A15">
              <w:rPr>
                <w:b/>
                <w:sz w:val="20"/>
              </w:rPr>
              <w:t>(</w:t>
            </w:r>
            <w:r w:rsidR="00DC7D81">
              <w:rPr>
                <w:b/>
                <w:sz w:val="20"/>
              </w:rPr>
              <w:t>25</w:t>
            </w:r>
            <w:r>
              <w:rPr>
                <w:b/>
                <w:sz w:val="20"/>
              </w:rPr>
              <w:t>, Note</w:t>
            </w:r>
            <w:r w:rsidRPr="00000A15">
              <w:rPr>
                <w:b/>
                <w:sz w:val="20"/>
              </w:rPr>
              <w:t>)</w:t>
            </w:r>
          </w:p>
        </w:tc>
        <w:tc>
          <w:tcPr>
            <w:tcW w:w="720" w:type="dxa"/>
          </w:tcPr>
          <w:p w14:paraId="7E8F329D" w14:textId="37C4A8A6" w:rsidR="00620952" w:rsidRDefault="00620952" w:rsidP="00620952">
            <w:pPr>
              <w:rPr>
                <w:sz w:val="20"/>
              </w:rPr>
            </w:pPr>
          </w:p>
        </w:tc>
        <w:tc>
          <w:tcPr>
            <w:tcW w:w="720" w:type="dxa"/>
          </w:tcPr>
          <w:p w14:paraId="5695A4B9" w14:textId="0E86C66B" w:rsidR="00620952" w:rsidRDefault="00620952" w:rsidP="00620952">
            <w:pPr>
              <w:rPr>
                <w:sz w:val="20"/>
              </w:rPr>
            </w:pPr>
          </w:p>
        </w:tc>
        <w:tc>
          <w:tcPr>
            <w:tcW w:w="720" w:type="dxa"/>
          </w:tcPr>
          <w:p w14:paraId="45DD386E" w14:textId="6376AFBD" w:rsidR="00620952" w:rsidRDefault="00620952" w:rsidP="00620952">
            <w:pPr>
              <w:rPr>
                <w:sz w:val="20"/>
              </w:rPr>
            </w:pPr>
          </w:p>
        </w:tc>
        <w:tc>
          <w:tcPr>
            <w:tcW w:w="2988" w:type="dxa"/>
          </w:tcPr>
          <w:p w14:paraId="52CAAB07" w14:textId="5B40E0B1" w:rsidR="00620952" w:rsidRDefault="00620952" w:rsidP="00620952">
            <w:pPr>
              <w:rPr>
                <w:sz w:val="20"/>
              </w:rPr>
            </w:pPr>
          </w:p>
        </w:tc>
      </w:tr>
      <w:tr w:rsidR="00620952" w14:paraId="5EE71E93" w14:textId="752A4DC4" w:rsidTr="00364E1C">
        <w:trPr>
          <w:cantSplit/>
        </w:trPr>
        <w:tc>
          <w:tcPr>
            <w:tcW w:w="5868" w:type="dxa"/>
            <w:tcMar>
              <w:left w:w="115" w:type="dxa"/>
              <w:bottom w:w="144" w:type="dxa"/>
              <w:right w:w="115" w:type="dxa"/>
            </w:tcMar>
          </w:tcPr>
          <w:p w14:paraId="0D49CFAB" w14:textId="0507B08E" w:rsidR="00620952" w:rsidRDefault="00620952" w:rsidP="00A4200D">
            <w:pPr>
              <w:numPr>
                <w:ilvl w:val="0"/>
                <w:numId w:val="8"/>
              </w:numPr>
              <w:rPr>
                <w:sz w:val="20"/>
              </w:rPr>
            </w:pPr>
            <w:r>
              <w:rPr>
                <w:sz w:val="20"/>
              </w:rPr>
              <w:t>Monthly, do accounting/audit personnel reconcile entertainment taxable revenue from the general ledger and the monthly entertainment recap report to the monthly NGC tax returns, is this reconciliation documented and maintained and are all variances reviewed, documented</w:t>
            </w:r>
            <w:r w:rsidR="00F73A54">
              <w:rPr>
                <w:sz w:val="20"/>
              </w:rPr>
              <w:t>,</w:t>
            </w:r>
            <w:r>
              <w:rPr>
                <w:sz w:val="20"/>
              </w:rPr>
              <w:t xml:space="preserve"> and maintained?  </w:t>
            </w:r>
            <w:r>
              <w:rPr>
                <w:b/>
                <w:bCs/>
                <w:sz w:val="20"/>
              </w:rPr>
              <w:t>(</w:t>
            </w:r>
            <w:r w:rsidR="001C50F1">
              <w:rPr>
                <w:b/>
                <w:bCs/>
                <w:sz w:val="20"/>
              </w:rPr>
              <w:t>31</w:t>
            </w:r>
            <w:r>
              <w:rPr>
                <w:b/>
                <w:bCs/>
                <w:sz w:val="20"/>
              </w:rPr>
              <w:t xml:space="preserve">)  For one month review the reconciliation to verify the proper completion of the reconciliation and to determine that the variance amount is accurate.  Indicate the month/year reviewed and the results of the review.  </w:t>
            </w:r>
          </w:p>
        </w:tc>
        <w:tc>
          <w:tcPr>
            <w:tcW w:w="720" w:type="dxa"/>
            <w:tcBorders>
              <w:bottom w:val="single" w:sz="4" w:space="0" w:color="auto"/>
            </w:tcBorders>
          </w:tcPr>
          <w:p w14:paraId="63B09056" w14:textId="130CF2C8" w:rsidR="00620952" w:rsidRDefault="00620952" w:rsidP="00620952">
            <w:pPr>
              <w:rPr>
                <w:sz w:val="20"/>
              </w:rPr>
            </w:pPr>
          </w:p>
        </w:tc>
        <w:tc>
          <w:tcPr>
            <w:tcW w:w="720" w:type="dxa"/>
            <w:tcBorders>
              <w:bottom w:val="single" w:sz="4" w:space="0" w:color="auto"/>
            </w:tcBorders>
          </w:tcPr>
          <w:p w14:paraId="079E1C72" w14:textId="72CAA929" w:rsidR="00620952" w:rsidRDefault="00620952" w:rsidP="00620952">
            <w:pPr>
              <w:rPr>
                <w:sz w:val="20"/>
              </w:rPr>
            </w:pPr>
          </w:p>
        </w:tc>
        <w:tc>
          <w:tcPr>
            <w:tcW w:w="720" w:type="dxa"/>
            <w:tcBorders>
              <w:bottom w:val="single" w:sz="4" w:space="0" w:color="auto"/>
            </w:tcBorders>
          </w:tcPr>
          <w:p w14:paraId="57B5F5CA" w14:textId="63C8872C" w:rsidR="00620952" w:rsidRDefault="00620952" w:rsidP="00620952">
            <w:pPr>
              <w:rPr>
                <w:sz w:val="20"/>
              </w:rPr>
            </w:pPr>
          </w:p>
        </w:tc>
        <w:tc>
          <w:tcPr>
            <w:tcW w:w="2988" w:type="dxa"/>
            <w:tcBorders>
              <w:bottom w:val="single" w:sz="4" w:space="0" w:color="auto"/>
            </w:tcBorders>
          </w:tcPr>
          <w:p w14:paraId="7AA31EF2" w14:textId="1EF697CD" w:rsidR="00620952" w:rsidRDefault="00620952" w:rsidP="00620952">
            <w:pPr>
              <w:rPr>
                <w:sz w:val="20"/>
              </w:rPr>
            </w:pPr>
          </w:p>
        </w:tc>
      </w:tr>
      <w:tr w:rsidR="00620952" w14:paraId="5D6BE0C8" w14:textId="4F7B7825" w:rsidTr="00364E1C">
        <w:trPr>
          <w:cantSplit/>
        </w:trPr>
        <w:tc>
          <w:tcPr>
            <w:tcW w:w="5868" w:type="dxa"/>
            <w:tcMar>
              <w:left w:w="115" w:type="dxa"/>
              <w:bottom w:w="0" w:type="dxa"/>
              <w:right w:w="115" w:type="dxa"/>
            </w:tcMar>
          </w:tcPr>
          <w:p w14:paraId="2B09D76E" w14:textId="4EDD28E4" w:rsidR="00620952" w:rsidRDefault="00620952" w:rsidP="00620952">
            <w:pPr>
              <w:rPr>
                <w:b/>
                <w:sz w:val="20"/>
                <w:u w:val="single"/>
              </w:rPr>
            </w:pPr>
            <w:r>
              <w:rPr>
                <w:b/>
                <w:sz w:val="20"/>
                <w:u w:val="single"/>
              </w:rPr>
              <w:t>Written System of Internal Control</w:t>
            </w:r>
          </w:p>
          <w:p w14:paraId="339A6197" w14:textId="15768D32" w:rsidR="00620952" w:rsidRPr="006B3377" w:rsidRDefault="00620952" w:rsidP="00620952">
            <w:pPr>
              <w:rPr>
                <w:sz w:val="8"/>
              </w:rPr>
            </w:pPr>
          </w:p>
        </w:tc>
        <w:tc>
          <w:tcPr>
            <w:tcW w:w="720" w:type="dxa"/>
            <w:shd w:val="clear" w:color="auto" w:fill="D9D9D9"/>
          </w:tcPr>
          <w:p w14:paraId="449EB466" w14:textId="00136CE4" w:rsidR="00620952" w:rsidRDefault="00620952" w:rsidP="00620952">
            <w:pPr>
              <w:rPr>
                <w:sz w:val="20"/>
              </w:rPr>
            </w:pPr>
          </w:p>
        </w:tc>
        <w:tc>
          <w:tcPr>
            <w:tcW w:w="720" w:type="dxa"/>
            <w:shd w:val="clear" w:color="auto" w:fill="D9D9D9"/>
          </w:tcPr>
          <w:p w14:paraId="177B7F07" w14:textId="04452360" w:rsidR="00620952" w:rsidRDefault="00620952" w:rsidP="00620952">
            <w:pPr>
              <w:rPr>
                <w:sz w:val="20"/>
              </w:rPr>
            </w:pPr>
          </w:p>
        </w:tc>
        <w:tc>
          <w:tcPr>
            <w:tcW w:w="720" w:type="dxa"/>
            <w:shd w:val="clear" w:color="auto" w:fill="D9D9D9"/>
          </w:tcPr>
          <w:p w14:paraId="77C4FE70" w14:textId="6B6AC45C" w:rsidR="00620952" w:rsidRDefault="00620952" w:rsidP="00620952">
            <w:pPr>
              <w:rPr>
                <w:sz w:val="20"/>
              </w:rPr>
            </w:pPr>
          </w:p>
        </w:tc>
        <w:tc>
          <w:tcPr>
            <w:tcW w:w="2988" w:type="dxa"/>
            <w:shd w:val="clear" w:color="auto" w:fill="D9D9D9"/>
          </w:tcPr>
          <w:p w14:paraId="5B621927" w14:textId="79FBE48A" w:rsidR="00620952" w:rsidRDefault="00620952" w:rsidP="00620952">
            <w:pPr>
              <w:rPr>
                <w:sz w:val="20"/>
              </w:rPr>
            </w:pPr>
          </w:p>
        </w:tc>
      </w:tr>
      <w:tr w:rsidR="00620952" w14:paraId="3CF74C93" w14:textId="344BE501" w:rsidTr="00364E1C">
        <w:trPr>
          <w:cantSplit/>
        </w:trPr>
        <w:tc>
          <w:tcPr>
            <w:tcW w:w="5868" w:type="dxa"/>
            <w:tcMar>
              <w:left w:w="115" w:type="dxa"/>
              <w:bottom w:w="144" w:type="dxa"/>
              <w:right w:w="115" w:type="dxa"/>
            </w:tcMar>
          </w:tcPr>
          <w:p w14:paraId="0E9B3CEA" w14:textId="0407C599" w:rsidR="00620952" w:rsidRDefault="00620952" w:rsidP="00A4200D">
            <w:pPr>
              <w:numPr>
                <w:ilvl w:val="0"/>
                <w:numId w:val="8"/>
              </w:numPr>
              <w:rPr>
                <w:sz w:val="20"/>
              </w:rPr>
            </w:pPr>
            <w:r>
              <w:rPr>
                <w:sz w:val="20"/>
              </w:rPr>
              <w:t>Has the licensee’s written system of internal control for entertainment been re-read prior to responding to the following question?</w:t>
            </w:r>
          </w:p>
        </w:tc>
        <w:tc>
          <w:tcPr>
            <w:tcW w:w="720" w:type="dxa"/>
          </w:tcPr>
          <w:p w14:paraId="747C91D4" w14:textId="393436EE" w:rsidR="00620952" w:rsidRDefault="00620952" w:rsidP="00620952">
            <w:pPr>
              <w:rPr>
                <w:sz w:val="20"/>
              </w:rPr>
            </w:pPr>
          </w:p>
        </w:tc>
        <w:tc>
          <w:tcPr>
            <w:tcW w:w="720" w:type="dxa"/>
          </w:tcPr>
          <w:p w14:paraId="69F37463" w14:textId="232C12B8" w:rsidR="00620952" w:rsidRDefault="00620952" w:rsidP="00620952">
            <w:pPr>
              <w:rPr>
                <w:sz w:val="20"/>
              </w:rPr>
            </w:pPr>
          </w:p>
        </w:tc>
        <w:tc>
          <w:tcPr>
            <w:tcW w:w="720" w:type="dxa"/>
          </w:tcPr>
          <w:p w14:paraId="3BC4FC44" w14:textId="6CD6D08B" w:rsidR="00620952" w:rsidRDefault="00620952" w:rsidP="00620952">
            <w:pPr>
              <w:rPr>
                <w:sz w:val="20"/>
              </w:rPr>
            </w:pPr>
          </w:p>
        </w:tc>
        <w:tc>
          <w:tcPr>
            <w:tcW w:w="2988" w:type="dxa"/>
          </w:tcPr>
          <w:p w14:paraId="0F0E91AD" w14:textId="080B4B14" w:rsidR="00620952" w:rsidRDefault="00620952" w:rsidP="00620952">
            <w:pPr>
              <w:rPr>
                <w:sz w:val="20"/>
              </w:rPr>
            </w:pPr>
          </w:p>
        </w:tc>
      </w:tr>
      <w:tr w:rsidR="00620952" w14:paraId="1368D403" w14:textId="7E7065A0" w:rsidTr="00364E1C">
        <w:trPr>
          <w:cantSplit/>
        </w:trPr>
        <w:tc>
          <w:tcPr>
            <w:tcW w:w="5868" w:type="dxa"/>
            <w:tcMar>
              <w:left w:w="115" w:type="dxa"/>
              <w:bottom w:w="144" w:type="dxa"/>
              <w:right w:w="115" w:type="dxa"/>
            </w:tcMar>
          </w:tcPr>
          <w:p w14:paraId="76417C1D" w14:textId="60891816" w:rsidR="00620952" w:rsidRDefault="00620952" w:rsidP="00A4200D">
            <w:pPr>
              <w:numPr>
                <w:ilvl w:val="0"/>
                <w:numId w:val="8"/>
              </w:numPr>
              <w:rPr>
                <w:sz w:val="20"/>
              </w:rPr>
            </w:pPr>
            <w:r>
              <w:rPr>
                <w:sz w:val="20"/>
              </w:rPr>
              <w:t xml:space="preserve">Does the written system of internal control for entertainment reflect the actual control procedures in effect for compliance with the MICS, variations from the minimum internal control standards approved pursuant to Regulation 6.090(8), and Regulation 14 associated equipment approvals?  </w:t>
            </w:r>
            <w:r>
              <w:rPr>
                <w:b/>
                <w:bCs/>
                <w:sz w:val="20"/>
              </w:rPr>
              <w:t>[Regulation 6.090(13)]</w:t>
            </w:r>
          </w:p>
        </w:tc>
        <w:tc>
          <w:tcPr>
            <w:tcW w:w="720" w:type="dxa"/>
            <w:tcBorders>
              <w:bottom w:val="single" w:sz="4" w:space="0" w:color="auto"/>
            </w:tcBorders>
          </w:tcPr>
          <w:p w14:paraId="49436723" w14:textId="066DDBD0" w:rsidR="00620952" w:rsidRDefault="00620952" w:rsidP="00620952">
            <w:pPr>
              <w:rPr>
                <w:sz w:val="20"/>
              </w:rPr>
            </w:pPr>
          </w:p>
        </w:tc>
        <w:tc>
          <w:tcPr>
            <w:tcW w:w="720" w:type="dxa"/>
            <w:tcBorders>
              <w:bottom w:val="single" w:sz="4" w:space="0" w:color="auto"/>
            </w:tcBorders>
          </w:tcPr>
          <w:p w14:paraId="39D87445" w14:textId="3F96698B" w:rsidR="00620952" w:rsidRDefault="00620952" w:rsidP="00620952">
            <w:pPr>
              <w:rPr>
                <w:sz w:val="20"/>
              </w:rPr>
            </w:pPr>
          </w:p>
        </w:tc>
        <w:tc>
          <w:tcPr>
            <w:tcW w:w="720" w:type="dxa"/>
            <w:tcBorders>
              <w:bottom w:val="single" w:sz="4" w:space="0" w:color="auto"/>
            </w:tcBorders>
          </w:tcPr>
          <w:p w14:paraId="3FF14AA4" w14:textId="085BCF11" w:rsidR="00620952" w:rsidRDefault="00620952" w:rsidP="00620952">
            <w:pPr>
              <w:rPr>
                <w:sz w:val="20"/>
              </w:rPr>
            </w:pPr>
          </w:p>
        </w:tc>
        <w:tc>
          <w:tcPr>
            <w:tcW w:w="2988" w:type="dxa"/>
            <w:tcBorders>
              <w:bottom w:val="single" w:sz="4" w:space="0" w:color="auto"/>
            </w:tcBorders>
          </w:tcPr>
          <w:p w14:paraId="26C94BAC" w14:textId="45238349" w:rsidR="00620952" w:rsidRDefault="00620952" w:rsidP="00620952">
            <w:pPr>
              <w:rPr>
                <w:sz w:val="20"/>
              </w:rPr>
            </w:pPr>
          </w:p>
        </w:tc>
      </w:tr>
    </w:tbl>
    <w:p w14:paraId="379A385A" w14:textId="77777777" w:rsidR="008461E8" w:rsidRDefault="008461E8" w:rsidP="00F33714">
      <w:pPr>
        <w:rPr>
          <w:sz w:val="20"/>
        </w:rPr>
      </w:pPr>
    </w:p>
    <w:sectPr w:rsidR="008461E8" w:rsidSect="00364E1C">
      <w:headerReference w:type="default" r:id="rId8"/>
      <w:footerReference w:type="default" r:id="rId9"/>
      <w:pgSz w:w="12240" w:h="15840" w:code="1"/>
      <w:pgMar w:top="1152" w:right="720" w:bottom="1152"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4756B" w14:textId="77777777" w:rsidR="000835F8" w:rsidRDefault="000835F8">
      <w:r>
        <w:separator/>
      </w:r>
    </w:p>
  </w:endnote>
  <w:endnote w:type="continuationSeparator" w:id="0">
    <w:p w14:paraId="69AF8707" w14:textId="77777777" w:rsidR="000835F8" w:rsidRDefault="0008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635"/>
      <w:gridCol w:w="3723"/>
      <w:gridCol w:w="2143"/>
      <w:gridCol w:w="2143"/>
      <w:gridCol w:w="2156"/>
    </w:tblGrid>
    <w:tr w:rsidR="005E16EF" w14:paraId="4DB86776" w14:textId="77777777">
      <w:tc>
        <w:tcPr>
          <w:tcW w:w="648" w:type="dxa"/>
        </w:tcPr>
        <w:p w14:paraId="1AA1FAAF" w14:textId="77777777" w:rsidR="005E16EF" w:rsidRDefault="005E16EF" w:rsidP="00381C8A">
          <w:pPr>
            <w:pStyle w:val="Footer"/>
            <w:ind w:right="360"/>
            <w:rPr>
              <w:sz w:val="20"/>
            </w:rPr>
          </w:pPr>
        </w:p>
      </w:tc>
      <w:tc>
        <w:tcPr>
          <w:tcW w:w="3758" w:type="dxa"/>
        </w:tcPr>
        <w:p w14:paraId="531AC904" w14:textId="77777777" w:rsidR="005E16EF" w:rsidRDefault="005E16EF" w:rsidP="00381C8A">
          <w:pPr>
            <w:pStyle w:val="Footer"/>
            <w:ind w:right="360"/>
            <w:rPr>
              <w:sz w:val="20"/>
            </w:rPr>
          </w:pPr>
          <w:r>
            <w:rPr>
              <w:sz w:val="20"/>
            </w:rPr>
            <w:t>Verified per representation.</w:t>
          </w:r>
        </w:p>
      </w:tc>
      <w:tc>
        <w:tcPr>
          <w:tcW w:w="2203" w:type="dxa"/>
        </w:tcPr>
        <w:p w14:paraId="459E7632" w14:textId="77777777" w:rsidR="005E16EF" w:rsidRDefault="005E16EF" w:rsidP="00381C8A">
          <w:pPr>
            <w:pStyle w:val="Footer"/>
            <w:ind w:right="360"/>
            <w:rPr>
              <w:sz w:val="20"/>
            </w:rPr>
          </w:pPr>
        </w:p>
      </w:tc>
      <w:tc>
        <w:tcPr>
          <w:tcW w:w="2203" w:type="dxa"/>
        </w:tcPr>
        <w:p w14:paraId="6B292A89" w14:textId="77777777" w:rsidR="005E16EF" w:rsidRDefault="005E16EF" w:rsidP="00381C8A">
          <w:pPr>
            <w:pStyle w:val="Footer"/>
            <w:ind w:right="360"/>
            <w:rPr>
              <w:sz w:val="20"/>
            </w:rPr>
          </w:pPr>
        </w:p>
      </w:tc>
      <w:tc>
        <w:tcPr>
          <w:tcW w:w="2204" w:type="dxa"/>
        </w:tcPr>
        <w:p w14:paraId="2551C9D3" w14:textId="77777777" w:rsidR="005E16EF" w:rsidRDefault="005E16EF" w:rsidP="00381C8A">
          <w:pPr>
            <w:pStyle w:val="Footer"/>
            <w:ind w:right="360"/>
            <w:rPr>
              <w:sz w:val="20"/>
            </w:rPr>
          </w:pPr>
        </w:p>
      </w:tc>
    </w:tr>
    <w:tr w:rsidR="005E16EF" w14:paraId="6CE1187F" w14:textId="77777777">
      <w:tc>
        <w:tcPr>
          <w:tcW w:w="648" w:type="dxa"/>
        </w:tcPr>
        <w:p w14:paraId="36660278" w14:textId="77777777" w:rsidR="005E16EF" w:rsidRDefault="005E16EF" w:rsidP="00381C8A">
          <w:pPr>
            <w:pStyle w:val="Footer"/>
            <w:ind w:right="360"/>
            <w:rPr>
              <w:sz w:val="20"/>
            </w:rPr>
          </w:pPr>
        </w:p>
      </w:tc>
      <w:tc>
        <w:tcPr>
          <w:tcW w:w="3758" w:type="dxa"/>
        </w:tcPr>
        <w:p w14:paraId="02797EF4" w14:textId="77777777" w:rsidR="005E16EF" w:rsidRDefault="005E16EF" w:rsidP="00381C8A">
          <w:pPr>
            <w:pStyle w:val="Footer"/>
            <w:ind w:right="360"/>
            <w:rPr>
              <w:sz w:val="20"/>
            </w:rPr>
          </w:pPr>
          <w:r>
            <w:rPr>
              <w:sz w:val="20"/>
            </w:rPr>
            <w:t>Verified per observation/examination.</w:t>
          </w:r>
        </w:p>
      </w:tc>
      <w:tc>
        <w:tcPr>
          <w:tcW w:w="2203" w:type="dxa"/>
        </w:tcPr>
        <w:p w14:paraId="0A080374" w14:textId="77777777" w:rsidR="005E16EF" w:rsidRDefault="005E16EF" w:rsidP="00381C8A">
          <w:pPr>
            <w:pStyle w:val="Footer"/>
            <w:ind w:right="360"/>
            <w:rPr>
              <w:sz w:val="20"/>
            </w:rPr>
          </w:pPr>
        </w:p>
      </w:tc>
      <w:tc>
        <w:tcPr>
          <w:tcW w:w="2203" w:type="dxa"/>
        </w:tcPr>
        <w:p w14:paraId="70791E14" w14:textId="77777777" w:rsidR="005E16EF" w:rsidRDefault="005E16EF" w:rsidP="00381C8A">
          <w:pPr>
            <w:pStyle w:val="Footer"/>
            <w:ind w:right="360"/>
            <w:rPr>
              <w:sz w:val="20"/>
            </w:rPr>
          </w:pPr>
        </w:p>
      </w:tc>
      <w:tc>
        <w:tcPr>
          <w:tcW w:w="2204" w:type="dxa"/>
        </w:tcPr>
        <w:p w14:paraId="7183EB27" w14:textId="77777777" w:rsidR="005E16EF" w:rsidRDefault="005E16EF" w:rsidP="00381C8A">
          <w:pPr>
            <w:pStyle w:val="Footer"/>
            <w:ind w:right="360"/>
            <w:rPr>
              <w:sz w:val="20"/>
            </w:rPr>
          </w:pPr>
        </w:p>
      </w:tc>
    </w:tr>
    <w:tr w:rsidR="005E16EF" w14:paraId="7CCB7B29" w14:textId="77777777">
      <w:tc>
        <w:tcPr>
          <w:tcW w:w="648" w:type="dxa"/>
        </w:tcPr>
        <w:p w14:paraId="1275BE8B" w14:textId="77777777" w:rsidR="005E16EF" w:rsidRDefault="005E16EF" w:rsidP="00381C8A">
          <w:pPr>
            <w:pStyle w:val="Footer"/>
            <w:ind w:right="360"/>
            <w:rPr>
              <w:sz w:val="20"/>
            </w:rPr>
          </w:pPr>
        </w:p>
      </w:tc>
      <w:tc>
        <w:tcPr>
          <w:tcW w:w="3758" w:type="dxa"/>
        </w:tcPr>
        <w:p w14:paraId="4A1B9E75" w14:textId="77777777" w:rsidR="005E16EF" w:rsidRDefault="005E16EF" w:rsidP="00381C8A">
          <w:pPr>
            <w:pStyle w:val="Footer"/>
            <w:ind w:right="360"/>
            <w:rPr>
              <w:sz w:val="20"/>
            </w:rPr>
          </w:pPr>
        </w:p>
      </w:tc>
      <w:tc>
        <w:tcPr>
          <w:tcW w:w="2203" w:type="dxa"/>
        </w:tcPr>
        <w:p w14:paraId="209ABEAE" w14:textId="77777777" w:rsidR="005E16EF" w:rsidRDefault="005E16EF" w:rsidP="00381C8A">
          <w:pPr>
            <w:pStyle w:val="Footer"/>
            <w:ind w:right="360"/>
            <w:rPr>
              <w:sz w:val="20"/>
            </w:rPr>
          </w:pPr>
        </w:p>
      </w:tc>
      <w:tc>
        <w:tcPr>
          <w:tcW w:w="2203" w:type="dxa"/>
        </w:tcPr>
        <w:p w14:paraId="6B91DA52" w14:textId="77777777" w:rsidR="005E16EF" w:rsidRDefault="005E16EF" w:rsidP="00381C8A">
          <w:pPr>
            <w:pStyle w:val="Footer"/>
            <w:ind w:right="360"/>
            <w:rPr>
              <w:sz w:val="20"/>
            </w:rPr>
          </w:pPr>
        </w:p>
      </w:tc>
      <w:tc>
        <w:tcPr>
          <w:tcW w:w="2204" w:type="dxa"/>
        </w:tcPr>
        <w:p w14:paraId="55717612" w14:textId="77777777" w:rsidR="005E16EF" w:rsidRDefault="005E16EF" w:rsidP="00381C8A">
          <w:pPr>
            <w:pStyle w:val="Footer"/>
            <w:ind w:right="360"/>
            <w:rPr>
              <w:sz w:val="20"/>
            </w:rPr>
          </w:pPr>
        </w:p>
      </w:tc>
    </w:tr>
    <w:tr w:rsidR="005E16EF" w14:paraId="16CDD842" w14:textId="77777777">
      <w:trPr>
        <w:cantSplit/>
      </w:trPr>
      <w:tc>
        <w:tcPr>
          <w:tcW w:w="4406" w:type="dxa"/>
          <w:gridSpan w:val="2"/>
        </w:tcPr>
        <w:p w14:paraId="2540BFF1" w14:textId="17F0EAED" w:rsidR="005E16EF" w:rsidRDefault="00FB0F37" w:rsidP="00A46C0A">
          <w:pPr>
            <w:pStyle w:val="Footer"/>
            <w:ind w:right="360"/>
            <w:rPr>
              <w:sz w:val="20"/>
            </w:rPr>
          </w:pPr>
          <w:r>
            <w:rPr>
              <w:sz w:val="20"/>
            </w:rPr>
            <w:t xml:space="preserve">VERSION </w:t>
          </w:r>
          <w:r w:rsidR="00165D68">
            <w:rPr>
              <w:sz w:val="20"/>
            </w:rPr>
            <w:t>9</w:t>
          </w:r>
        </w:p>
      </w:tc>
      <w:tc>
        <w:tcPr>
          <w:tcW w:w="2203" w:type="dxa"/>
        </w:tcPr>
        <w:p w14:paraId="401057B1" w14:textId="77777777" w:rsidR="005E16EF" w:rsidRDefault="005E16EF" w:rsidP="00381C8A">
          <w:pPr>
            <w:pStyle w:val="Footer"/>
            <w:ind w:right="360"/>
            <w:rPr>
              <w:sz w:val="20"/>
            </w:rPr>
          </w:pPr>
        </w:p>
      </w:tc>
      <w:tc>
        <w:tcPr>
          <w:tcW w:w="2203" w:type="dxa"/>
        </w:tcPr>
        <w:p w14:paraId="4E0104A8" w14:textId="77777777" w:rsidR="005E16EF" w:rsidRDefault="005E16EF" w:rsidP="00381C8A">
          <w:pPr>
            <w:pStyle w:val="Footer"/>
            <w:ind w:right="360"/>
            <w:rPr>
              <w:sz w:val="20"/>
            </w:rPr>
          </w:pPr>
        </w:p>
      </w:tc>
      <w:tc>
        <w:tcPr>
          <w:tcW w:w="2204" w:type="dxa"/>
        </w:tcPr>
        <w:p w14:paraId="181C7554" w14:textId="77777777" w:rsidR="005E16EF" w:rsidRDefault="005E16EF" w:rsidP="00381C8A">
          <w:pPr>
            <w:pStyle w:val="Footer"/>
            <w:ind w:right="360"/>
            <w:rPr>
              <w:sz w:val="20"/>
            </w:rPr>
          </w:pPr>
        </w:p>
      </w:tc>
    </w:tr>
    <w:tr w:rsidR="005E16EF" w14:paraId="7CD8805F" w14:textId="77777777">
      <w:trPr>
        <w:cantSplit/>
      </w:trPr>
      <w:tc>
        <w:tcPr>
          <w:tcW w:w="4406" w:type="dxa"/>
          <w:gridSpan w:val="2"/>
        </w:tcPr>
        <w:p w14:paraId="71EE0D0D" w14:textId="488321EA" w:rsidR="005E16EF" w:rsidRDefault="005E16EF" w:rsidP="00165D68">
          <w:pPr>
            <w:pStyle w:val="Footer"/>
            <w:ind w:right="360"/>
            <w:rPr>
              <w:sz w:val="20"/>
            </w:rPr>
          </w:pPr>
          <w:r>
            <w:rPr>
              <w:sz w:val="20"/>
            </w:rPr>
            <w:t xml:space="preserve">EFFECTIVE: </w:t>
          </w:r>
          <w:r w:rsidR="00C43A3E">
            <w:rPr>
              <w:sz w:val="20"/>
            </w:rPr>
            <w:t xml:space="preserve"> </w:t>
          </w:r>
          <w:r w:rsidR="00E66541">
            <w:rPr>
              <w:sz w:val="20"/>
            </w:rPr>
            <w:t>April 1, 2023</w:t>
          </w:r>
          <w:r w:rsidR="008E0BB6">
            <w:rPr>
              <w:sz w:val="20"/>
            </w:rPr>
            <w:t xml:space="preserve"> (Revised </w:t>
          </w:r>
          <w:r w:rsidR="007F03C3">
            <w:rPr>
              <w:sz w:val="20"/>
            </w:rPr>
            <w:t>10</w:t>
          </w:r>
          <w:r w:rsidR="008E0BB6">
            <w:rPr>
              <w:sz w:val="20"/>
            </w:rPr>
            <w:t>/24)</w:t>
          </w:r>
        </w:p>
      </w:tc>
      <w:tc>
        <w:tcPr>
          <w:tcW w:w="2203" w:type="dxa"/>
        </w:tcPr>
        <w:p w14:paraId="5477AAF3" w14:textId="77777777" w:rsidR="005E16EF" w:rsidRDefault="005E16EF" w:rsidP="00381C8A">
          <w:pPr>
            <w:pStyle w:val="Footer"/>
            <w:ind w:right="360"/>
            <w:rPr>
              <w:sz w:val="20"/>
            </w:rPr>
          </w:pPr>
        </w:p>
      </w:tc>
      <w:tc>
        <w:tcPr>
          <w:tcW w:w="2203" w:type="dxa"/>
        </w:tcPr>
        <w:p w14:paraId="0DE6169B" w14:textId="77777777" w:rsidR="005E16EF" w:rsidRDefault="005E16EF" w:rsidP="00381C8A">
          <w:pPr>
            <w:pStyle w:val="Footer"/>
            <w:ind w:right="360"/>
            <w:rPr>
              <w:sz w:val="20"/>
            </w:rPr>
          </w:pPr>
        </w:p>
      </w:tc>
      <w:tc>
        <w:tcPr>
          <w:tcW w:w="2204" w:type="dxa"/>
        </w:tcPr>
        <w:p w14:paraId="4EFDE21E" w14:textId="77777777" w:rsidR="005E16EF" w:rsidRDefault="005E16EF" w:rsidP="00E66541">
          <w:pPr>
            <w:pStyle w:val="Footer"/>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sidR="00A33D0E">
            <w:rPr>
              <w:noProof/>
              <w:sz w:val="20"/>
            </w:rPr>
            <w:t>12</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A33D0E">
            <w:rPr>
              <w:noProof/>
              <w:sz w:val="20"/>
            </w:rPr>
            <w:t>12</w:t>
          </w:r>
          <w:r>
            <w:rPr>
              <w:sz w:val="20"/>
            </w:rPr>
            <w:fldChar w:fldCharType="end"/>
          </w:r>
        </w:p>
      </w:tc>
    </w:tr>
  </w:tbl>
  <w:p w14:paraId="18C1B6CC" w14:textId="77777777" w:rsidR="00FB0F37" w:rsidRPr="006B4BD4" w:rsidRDefault="00FB0F37" w:rsidP="006B4BD4">
    <w:pPr>
      <w:pStyle w:val="Foote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E392C" w14:textId="77777777" w:rsidR="000835F8" w:rsidRDefault="000835F8">
      <w:r>
        <w:separator/>
      </w:r>
    </w:p>
  </w:footnote>
  <w:footnote w:type="continuationSeparator" w:id="0">
    <w:p w14:paraId="20AEDC00" w14:textId="77777777" w:rsidR="000835F8" w:rsidRDefault="00083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29AE3" w14:textId="77777777" w:rsidR="005E16EF" w:rsidRDefault="00881CD0" w:rsidP="005E16EF">
    <w:pPr>
      <w:pStyle w:val="Header"/>
      <w:jc w:val="center"/>
      <w:rPr>
        <w:sz w:val="20"/>
      </w:rPr>
    </w:pPr>
    <w:r>
      <w:rPr>
        <w:noProof/>
        <w:sz w:val="20"/>
      </w:rPr>
      <mc:AlternateContent>
        <mc:Choice Requires="wps">
          <w:drawing>
            <wp:anchor distT="0" distB="0" distL="114300" distR="114300" simplePos="0" relativeHeight="251657216" behindDoc="0" locked="0" layoutInCell="1" allowOverlap="1" wp14:anchorId="2BBAC4A5" wp14:editId="3716B13A">
              <wp:simplePos x="0" y="0"/>
              <wp:positionH relativeFrom="column">
                <wp:posOffset>5257800</wp:posOffset>
              </wp:positionH>
              <wp:positionV relativeFrom="paragraph">
                <wp:posOffset>160020</wp:posOffset>
              </wp:positionV>
              <wp:extent cx="1485900" cy="228600"/>
              <wp:effectExtent l="9525" t="7620" r="9525" b="1143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alpha val="50000"/>
                        </a:srgbClr>
                      </a:solidFill>
                      <a:ln w="9525">
                        <a:solidFill>
                          <a:srgbClr val="000000"/>
                        </a:solidFill>
                        <a:miter lim="800000"/>
                        <a:headEnd/>
                        <a:tailEnd/>
                      </a:ln>
                    </wps:spPr>
                    <wps:txbx>
                      <w:txbxContent>
                        <w:p w14:paraId="5ED11579" w14:textId="77777777" w:rsidR="005E16EF" w:rsidRDefault="005E16EF" w:rsidP="003C67EB">
                          <w:pPr>
                            <w:pStyle w:val="BodyText3"/>
                            <w:jc w:val="center"/>
                          </w:pPr>
                          <w: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AC4A5" id="_x0000_t202" coordsize="21600,21600" o:spt="202" path="m,l,21600r21600,l21600,xe">
              <v:stroke joinstyle="miter"/>
              <v:path gradientshapeok="t" o:connecttype="rect"/>
            </v:shapetype>
            <v:shape id="Text Box 6" o:spid="_x0000_s1026" type="#_x0000_t202" style="position:absolute;left:0;text-align:left;margin-left:414pt;margin-top:12.6pt;width:11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">
              <v:fill opacity="32896f"/>
              <v:textbox>
                <w:txbxContent>
                  <w:p w14:paraId="5ED11579" w14:textId="77777777" w:rsidR="005E16EF" w:rsidRDefault="005E16EF" w:rsidP="003C67EB">
                    <w:pPr>
                      <w:pStyle w:val="BodyText3"/>
                      <w:jc w:val="center"/>
                    </w:pPr>
                    <w:r>
                      <w:t>Auditor’s Name and Date</w:t>
                    </w:r>
                  </w:p>
                </w:txbxContent>
              </v:textbox>
            </v:shape>
          </w:pict>
        </mc:Fallback>
      </mc:AlternateContent>
    </w:r>
    <w:r w:rsidR="005E16EF">
      <w:rPr>
        <w:sz w:val="20"/>
      </w:rPr>
      <w:t xml:space="preserve"> </w:t>
    </w:r>
  </w:p>
  <w:p w14:paraId="2EECAE4A" w14:textId="77777777" w:rsidR="005E16EF" w:rsidRDefault="00F362F6" w:rsidP="005E16EF">
    <w:pPr>
      <w:pStyle w:val="Header"/>
      <w:jc w:val="center"/>
      <w:rPr>
        <w:sz w:val="20"/>
      </w:rPr>
    </w:pPr>
    <w:r>
      <w:rPr>
        <w:sz w:val="20"/>
      </w:rPr>
      <w:t xml:space="preserve">Nevada </w:t>
    </w:r>
    <w:r w:rsidR="005E16EF">
      <w:rPr>
        <w:sz w:val="20"/>
      </w:rPr>
      <w:t>Gaming Control Board</w:t>
    </w:r>
  </w:p>
  <w:p w14:paraId="48E70CB9" w14:textId="77777777" w:rsidR="005E16EF" w:rsidRDefault="005E16EF" w:rsidP="005E16EF">
    <w:pPr>
      <w:pStyle w:val="Header"/>
      <w:jc w:val="center"/>
      <w:rPr>
        <w:sz w:val="20"/>
      </w:rPr>
    </w:pPr>
  </w:p>
  <w:p w14:paraId="62DFE5C1" w14:textId="77777777" w:rsidR="005E16EF" w:rsidRDefault="00881CD0" w:rsidP="005E16EF">
    <w:pPr>
      <w:pStyle w:val="Header"/>
      <w:jc w:val="center"/>
      <w:rPr>
        <w:sz w:val="20"/>
      </w:rPr>
    </w:pPr>
    <w:r>
      <w:rPr>
        <w:noProof/>
        <w:sz w:val="20"/>
      </w:rPr>
      <mc:AlternateContent>
        <mc:Choice Requires="wps">
          <w:drawing>
            <wp:anchor distT="0" distB="0" distL="114300" distR="114300" simplePos="0" relativeHeight="251658240" behindDoc="0" locked="0" layoutInCell="1" allowOverlap="1" wp14:anchorId="7C99DC40" wp14:editId="35A38FD1">
              <wp:simplePos x="0" y="0"/>
              <wp:positionH relativeFrom="column">
                <wp:posOffset>5257800</wp:posOffset>
              </wp:positionH>
              <wp:positionV relativeFrom="paragraph">
                <wp:posOffset>-49530</wp:posOffset>
              </wp:positionV>
              <wp:extent cx="1485900" cy="228600"/>
              <wp:effectExtent l="9525" t="7620" r="9525"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09DD1E53" w14:textId="77777777" w:rsidR="005E16EF" w:rsidRDefault="005E16EF" w:rsidP="005E16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9DC40" id="Text Box 7" o:spid="_x0000_s1027" type="#_x0000_t202" style="position:absolute;left:0;text-align:left;margin-left:414pt;margin-top:-3.9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">
              <v:textbox>
                <w:txbxContent>
                  <w:p w14:paraId="09DD1E53" w14:textId="77777777" w:rsidR="005E16EF" w:rsidRDefault="005E16EF" w:rsidP="005E16EF"/>
                </w:txbxContent>
              </v:textbox>
            </v:shape>
          </w:pict>
        </mc:Fallback>
      </mc:AlternateContent>
    </w:r>
    <w:r w:rsidR="005E16EF">
      <w:rPr>
        <w:sz w:val="20"/>
      </w:rPr>
      <w:t>CPA MICS Compliance Checklist</w:t>
    </w:r>
  </w:p>
  <w:p w14:paraId="427E0111" w14:textId="77777777" w:rsidR="005E16EF" w:rsidRDefault="005E16EF" w:rsidP="005E16EF">
    <w:pPr>
      <w:pStyle w:val="Header"/>
      <w:jc w:val="center"/>
      <w:rPr>
        <w:sz w:val="20"/>
      </w:rPr>
    </w:pPr>
  </w:p>
  <w:p w14:paraId="76FBCEDA" w14:textId="77777777" w:rsidR="005E16EF" w:rsidRDefault="005E16EF" w:rsidP="005E16EF">
    <w:pPr>
      <w:pStyle w:val="Header"/>
      <w:jc w:val="center"/>
      <w:rPr>
        <w:b/>
        <w:bCs/>
        <w:sz w:val="20"/>
      </w:rPr>
    </w:pPr>
  </w:p>
  <w:p w14:paraId="353B6DB1" w14:textId="77777777" w:rsidR="005E16EF" w:rsidRDefault="005E16EF" w:rsidP="005E16EF">
    <w:pPr>
      <w:pStyle w:val="Header"/>
      <w:jc w:val="center"/>
      <w:rPr>
        <w:b/>
        <w:bCs/>
        <w:sz w:val="20"/>
      </w:rPr>
    </w:pPr>
    <w:r>
      <w:rPr>
        <w:b/>
        <w:bCs/>
        <w:sz w:val="20"/>
      </w:rPr>
      <w:t>ENTERTAINMENT</w:t>
    </w:r>
  </w:p>
  <w:p w14:paraId="43EBF9BD" w14:textId="77777777" w:rsidR="005E16EF" w:rsidRDefault="005E16EF" w:rsidP="005E16EF">
    <w:pPr>
      <w:pStyle w:val="Header"/>
      <w:rPr>
        <w:sz w:val="20"/>
      </w:rPr>
    </w:pPr>
  </w:p>
  <w:tbl>
    <w:tblPr>
      <w:tblW w:w="0" w:type="auto"/>
      <w:tblLook w:val="0000" w:firstRow="0" w:lastRow="0" w:firstColumn="0" w:lastColumn="0" w:noHBand="0" w:noVBand="0"/>
    </w:tblPr>
    <w:tblGrid>
      <w:gridCol w:w="1006"/>
      <w:gridCol w:w="4395"/>
      <w:gridCol w:w="1425"/>
      <w:gridCol w:w="3974"/>
    </w:tblGrid>
    <w:tr w:rsidR="005E16EF" w14:paraId="47722296" w14:textId="77777777">
      <w:tc>
        <w:tcPr>
          <w:tcW w:w="1008" w:type="dxa"/>
        </w:tcPr>
        <w:p w14:paraId="4ED8AAB7" w14:textId="77777777" w:rsidR="005E16EF" w:rsidRDefault="005E16EF" w:rsidP="00381C8A">
          <w:pPr>
            <w:pStyle w:val="Header"/>
            <w:rPr>
              <w:sz w:val="20"/>
            </w:rPr>
          </w:pPr>
          <w:r>
            <w:rPr>
              <w:sz w:val="20"/>
            </w:rPr>
            <w:t>Licensee</w:t>
          </w:r>
        </w:p>
      </w:tc>
      <w:tc>
        <w:tcPr>
          <w:tcW w:w="4500" w:type="dxa"/>
          <w:tcBorders>
            <w:bottom w:val="single" w:sz="4" w:space="0" w:color="auto"/>
          </w:tcBorders>
        </w:tcPr>
        <w:p w14:paraId="691A0D43" w14:textId="77777777" w:rsidR="005E16EF" w:rsidRDefault="005E16EF" w:rsidP="00381C8A">
          <w:pPr>
            <w:pStyle w:val="Header"/>
            <w:rPr>
              <w:sz w:val="20"/>
            </w:rPr>
          </w:pPr>
        </w:p>
      </w:tc>
      <w:tc>
        <w:tcPr>
          <w:tcW w:w="1440" w:type="dxa"/>
        </w:tcPr>
        <w:p w14:paraId="277BBAED" w14:textId="77777777" w:rsidR="005E16EF" w:rsidRDefault="005E16EF" w:rsidP="00381C8A">
          <w:pPr>
            <w:pStyle w:val="Header"/>
            <w:rPr>
              <w:sz w:val="20"/>
            </w:rPr>
          </w:pPr>
          <w:r>
            <w:rPr>
              <w:sz w:val="20"/>
            </w:rPr>
            <w:t>Review Period</w:t>
          </w:r>
        </w:p>
      </w:tc>
      <w:tc>
        <w:tcPr>
          <w:tcW w:w="4068" w:type="dxa"/>
          <w:tcBorders>
            <w:bottom w:val="single" w:sz="4" w:space="0" w:color="auto"/>
          </w:tcBorders>
        </w:tcPr>
        <w:p w14:paraId="50BEEC0A" w14:textId="77777777" w:rsidR="005E16EF" w:rsidRDefault="005E16EF" w:rsidP="00381C8A">
          <w:pPr>
            <w:pStyle w:val="Header"/>
            <w:rPr>
              <w:sz w:val="20"/>
            </w:rPr>
          </w:pPr>
        </w:p>
      </w:tc>
    </w:tr>
  </w:tbl>
  <w:p w14:paraId="00A59E00" w14:textId="77777777" w:rsidR="008461E8" w:rsidRPr="00F33714" w:rsidRDefault="008461E8">
    <w:pPr>
      <w:pStyle w:val="Header"/>
      <w:tabs>
        <w:tab w:val="left" w:pos="5040"/>
      </w:tab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67012"/>
    <w:multiLevelType w:val="multilevel"/>
    <w:tmpl w:val="5BFC6C9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b w:val="0"/>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37D222E3"/>
    <w:multiLevelType w:val="multilevel"/>
    <w:tmpl w:val="C54472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43B11F2F"/>
    <w:multiLevelType w:val="singleLevel"/>
    <w:tmpl w:val="28A008CE"/>
    <w:lvl w:ilvl="0">
      <w:start w:val="1"/>
      <w:numFmt w:val="none"/>
      <w:lvlText w:val="Note :"/>
      <w:legacy w:legacy="1" w:legacySpace="120" w:legacyIndent="360"/>
      <w:lvlJc w:val="left"/>
      <w:pPr>
        <w:ind w:left="360" w:hanging="360"/>
      </w:pPr>
    </w:lvl>
  </w:abstractNum>
  <w:abstractNum w:abstractNumId="3" w15:restartNumberingAfterBreak="0">
    <w:nsid w:val="46CE11B5"/>
    <w:multiLevelType w:val="multilevel"/>
    <w:tmpl w:val="696810DA"/>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b w:val="0"/>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47553D07"/>
    <w:multiLevelType w:val="hybridMultilevel"/>
    <w:tmpl w:val="B9F218C2"/>
    <w:lvl w:ilvl="0" w:tplc="A72A6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214848"/>
    <w:multiLevelType w:val="multilevel"/>
    <w:tmpl w:val="2D903A2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b w:val="0"/>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4FAC40A6"/>
    <w:multiLevelType w:val="multilevel"/>
    <w:tmpl w:val="423452AA"/>
    <w:lvl w:ilvl="0">
      <w:start w:val="1"/>
      <w:numFmt w:val="decimal"/>
      <w:lvlText w:val="%1."/>
      <w:lvlJc w:val="left"/>
      <w:pPr>
        <w:tabs>
          <w:tab w:val="num" w:pos="360"/>
        </w:tabs>
        <w:ind w:left="288" w:hanging="288"/>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8" w15:restartNumberingAfterBreak="0">
    <w:nsid w:val="6EA923BD"/>
    <w:multiLevelType w:val="hybridMultilevel"/>
    <w:tmpl w:val="AC247290"/>
    <w:lvl w:ilvl="0" w:tplc="1A126A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7B4C11"/>
    <w:multiLevelType w:val="hybridMultilevel"/>
    <w:tmpl w:val="FB60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2"/>
  </w:num>
  <w:num w:numId="6">
    <w:abstractNumId w:val="8"/>
  </w:num>
  <w:num w:numId="7">
    <w:abstractNumId w:val="4"/>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D5E"/>
    <w:rsid w:val="00000A15"/>
    <w:rsid w:val="00010458"/>
    <w:rsid w:val="000261C9"/>
    <w:rsid w:val="00040B51"/>
    <w:rsid w:val="00040BA6"/>
    <w:rsid w:val="00062411"/>
    <w:rsid w:val="00081085"/>
    <w:rsid w:val="00082819"/>
    <w:rsid w:val="000835F8"/>
    <w:rsid w:val="000857BD"/>
    <w:rsid w:val="00092426"/>
    <w:rsid w:val="0009295A"/>
    <w:rsid w:val="000E5374"/>
    <w:rsid w:val="000F0A63"/>
    <w:rsid w:val="00112DAA"/>
    <w:rsid w:val="001363EB"/>
    <w:rsid w:val="00142CBA"/>
    <w:rsid w:val="00157F5A"/>
    <w:rsid w:val="00162F8F"/>
    <w:rsid w:val="00164FCA"/>
    <w:rsid w:val="00165D68"/>
    <w:rsid w:val="001728A5"/>
    <w:rsid w:val="00173040"/>
    <w:rsid w:val="00176F2E"/>
    <w:rsid w:val="00177A77"/>
    <w:rsid w:val="00183280"/>
    <w:rsid w:val="0019242A"/>
    <w:rsid w:val="0019315C"/>
    <w:rsid w:val="00195FE4"/>
    <w:rsid w:val="001A1E46"/>
    <w:rsid w:val="001B6A9C"/>
    <w:rsid w:val="001C0204"/>
    <w:rsid w:val="001C110D"/>
    <w:rsid w:val="001C50F1"/>
    <w:rsid w:val="001D56F1"/>
    <w:rsid w:val="001F00DB"/>
    <w:rsid w:val="001F0F0F"/>
    <w:rsid w:val="001F2C7C"/>
    <w:rsid w:val="001F6CBB"/>
    <w:rsid w:val="00201E20"/>
    <w:rsid w:val="00214264"/>
    <w:rsid w:val="002402CE"/>
    <w:rsid w:val="00246F55"/>
    <w:rsid w:val="00247844"/>
    <w:rsid w:val="0026384A"/>
    <w:rsid w:val="00271CA0"/>
    <w:rsid w:val="00272CC9"/>
    <w:rsid w:val="00291987"/>
    <w:rsid w:val="002A5193"/>
    <w:rsid w:val="002D58A8"/>
    <w:rsid w:val="00302DDF"/>
    <w:rsid w:val="003113FB"/>
    <w:rsid w:val="003478D0"/>
    <w:rsid w:val="00364E1C"/>
    <w:rsid w:val="00373981"/>
    <w:rsid w:val="00381C8A"/>
    <w:rsid w:val="0038619A"/>
    <w:rsid w:val="003943C4"/>
    <w:rsid w:val="003A3711"/>
    <w:rsid w:val="003A71A1"/>
    <w:rsid w:val="003B13FA"/>
    <w:rsid w:val="003C0BD9"/>
    <w:rsid w:val="003C4765"/>
    <w:rsid w:val="003C67EB"/>
    <w:rsid w:val="003D6C8A"/>
    <w:rsid w:val="003F3D68"/>
    <w:rsid w:val="00400D81"/>
    <w:rsid w:val="00402C0E"/>
    <w:rsid w:val="00430617"/>
    <w:rsid w:val="00432145"/>
    <w:rsid w:val="00451306"/>
    <w:rsid w:val="004551EC"/>
    <w:rsid w:val="004556C9"/>
    <w:rsid w:val="00455ED8"/>
    <w:rsid w:val="004622DE"/>
    <w:rsid w:val="0046292F"/>
    <w:rsid w:val="00480445"/>
    <w:rsid w:val="00484A99"/>
    <w:rsid w:val="0049284F"/>
    <w:rsid w:val="004A07CA"/>
    <w:rsid w:val="004A5500"/>
    <w:rsid w:val="004B4D92"/>
    <w:rsid w:val="004B7D5E"/>
    <w:rsid w:val="004D22E8"/>
    <w:rsid w:val="004E3CB0"/>
    <w:rsid w:val="004F6A4B"/>
    <w:rsid w:val="004F746A"/>
    <w:rsid w:val="004F7476"/>
    <w:rsid w:val="0051060A"/>
    <w:rsid w:val="005121A0"/>
    <w:rsid w:val="0052219C"/>
    <w:rsid w:val="00585F4E"/>
    <w:rsid w:val="00586EF1"/>
    <w:rsid w:val="00597F74"/>
    <w:rsid w:val="005B7B21"/>
    <w:rsid w:val="005E16EF"/>
    <w:rsid w:val="005E5978"/>
    <w:rsid w:val="006061DA"/>
    <w:rsid w:val="00611DCA"/>
    <w:rsid w:val="00620952"/>
    <w:rsid w:val="00627833"/>
    <w:rsid w:val="006365D0"/>
    <w:rsid w:val="006607E7"/>
    <w:rsid w:val="00660E05"/>
    <w:rsid w:val="00661884"/>
    <w:rsid w:val="00672949"/>
    <w:rsid w:val="00675E80"/>
    <w:rsid w:val="00683F68"/>
    <w:rsid w:val="006B3377"/>
    <w:rsid w:val="006B4BD4"/>
    <w:rsid w:val="006C08F8"/>
    <w:rsid w:val="006C1950"/>
    <w:rsid w:val="006D30E2"/>
    <w:rsid w:val="006D4133"/>
    <w:rsid w:val="006E07F7"/>
    <w:rsid w:val="006E7A3C"/>
    <w:rsid w:val="006F02CD"/>
    <w:rsid w:val="00701483"/>
    <w:rsid w:val="00701839"/>
    <w:rsid w:val="00706EF0"/>
    <w:rsid w:val="00715D2D"/>
    <w:rsid w:val="007211E9"/>
    <w:rsid w:val="00721596"/>
    <w:rsid w:val="00726809"/>
    <w:rsid w:val="00756D30"/>
    <w:rsid w:val="00757781"/>
    <w:rsid w:val="00762ADE"/>
    <w:rsid w:val="00763469"/>
    <w:rsid w:val="00767A2F"/>
    <w:rsid w:val="00781E5F"/>
    <w:rsid w:val="007929F6"/>
    <w:rsid w:val="007950AF"/>
    <w:rsid w:val="007B2698"/>
    <w:rsid w:val="007C6AF4"/>
    <w:rsid w:val="007E763E"/>
    <w:rsid w:val="007F03C3"/>
    <w:rsid w:val="00812822"/>
    <w:rsid w:val="00825794"/>
    <w:rsid w:val="008268FE"/>
    <w:rsid w:val="00834942"/>
    <w:rsid w:val="008372B0"/>
    <w:rsid w:val="00841B5D"/>
    <w:rsid w:val="00841DE8"/>
    <w:rsid w:val="008431A1"/>
    <w:rsid w:val="008461E8"/>
    <w:rsid w:val="00846E13"/>
    <w:rsid w:val="00851F3C"/>
    <w:rsid w:val="00852253"/>
    <w:rsid w:val="00852A05"/>
    <w:rsid w:val="00864FC5"/>
    <w:rsid w:val="00881CD0"/>
    <w:rsid w:val="00883E83"/>
    <w:rsid w:val="008A3D82"/>
    <w:rsid w:val="008E0541"/>
    <w:rsid w:val="008E0BB6"/>
    <w:rsid w:val="00902C4C"/>
    <w:rsid w:val="00911316"/>
    <w:rsid w:val="00911522"/>
    <w:rsid w:val="0091681F"/>
    <w:rsid w:val="00922B73"/>
    <w:rsid w:val="00940998"/>
    <w:rsid w:val="00941174"/>
    <w:rsid w:val="00944A27"/>
    <w:rsid w:val="00952F10"/>
    <w:rsid w:val="00971063"/>
    <w:rsid w:val="0097334D"/>
    <w:rsid w:val="009911B8"/>
    <w:rsid w:val="00993679"/>
    <w:rsid w:val="009C2411"/>
    <w:rsid w:val="009C458A"/>
    <w:rsid w:val="009D0AAE"/>
    <w:rsid w:val="009D2F18"/>
    <w:rsid w:val="009D5263"/>
    <w:rsid w:val="009D6ED1"/>
    <w:rsid w:val="009D76B5"/>
    <w:rsid w:val="009E2FB7"/>
    <w:rsid w:val="009E3BEB"/>
    <w:rsid w:val="009E41F2"/>
    <w:rsid w:val="009E787E"/>
    <w:rsid w:val="009E7BA5"/>
    <w:rsid w:val="009F4740"/>
    <w:rsid w:val="009F58C8"/>
    <w:rsid w:val="00A30C60"/>
    <w:rsid w:val="00A3108A"/>
    <w:rsid w:val="00A32B08"/>
    <w:rsid w:val="00A33BD7"/>
    <w:rsid w:val="00A33D0E"/>
    <w:rsid w:val="00A35EBE"/>
    <w:rsid w:val="00A4200D"/>
    <w:rsid w:val="00A46C0A"/>
    <w:rsid w:val="00A50221"/>
    <w:rsid w:val="00A54DDE"/>
    <w:rsid w:val="00A70DC8"/>
    <w:rsid w:val="00A83A11"/>
    <w:rsid w:val="00A940A0"/>
    <w:rsid w:val="00AD1F58"/>
    <w:rsid w:val="00B230C8"/>
    <w:rsid w:val="00B419DF"/>
    <w:rsid w:val="00B50434"/>
    <w:rsid w:val="00B7065D"/>
    <w:rsid w:val="00B7311C"/>
    <w:rsid w:val="00B767C4"/>
    <w:rsid w:val="00B805F0"/>
    <w:rsid w:val="00B809F4"/>
    <w:rsid w:val="00B836E2"/>
    <w:rsid w:val="00B863C3"/>
    <w:rsid w:val="00BB10F0"/>
    <w:rsid w:val="00BB3AD4"/>
    <w:rsid w:val="00BE720C"/>
    <w:rsid w:val="00BF4821"/>
    <w:rsid w:val="00C07BF0"/>
    <w:rsid w:val="00C160A3"/>
    <w:rsid w:val="00C32274"/>
    <w:rsid w:val="00C4188E"/>
    <w:rsid w:val="00C43A3E"/>
    <w:rsid w:val="00C57BAA"/>
    <w:rsid w:val="00C74362"/>
    <w:rsid w:val="00C85C60"/>
    <w:rsid w:val="00CA129A"/>
    <w:rsid w:val="00CB228F"/>
    <w:rsid w:val="00CB306E"/>
    <w:rsid w:val="00CC2610"/>
    <w:rsid w:val="00CD034B"/>
    <w:rsid w:val="00CD1A8E"/>
    <w:rsid w:val="00CD3568"/>
    <w:rsid w:val="00CF68CD"/>
    <w:rsid w:val="00D102A4"/>
    <w:rsid w:val="00D13A0B"/>
    <w:rsid w:val="00D21617"/>
    <w:rsid w:val="00D402F1"/>
    <w:rsid w:val="00D41B66"/>
    <w:rsid w:val="00D47EF9"/>
    <w:rsid w:val="00D511FB"/>
    <w:rsid w:val="00D5726A"/>
    <w:rsid w:val="00D601AE"/>
    <w:rsid w:val="00D94461"/>
    <w:rsid w:val="00DC7D81"/>
    <w:rsid w:val="00DD4CAF"/>
    <w:rsid w:val="00DF5849"/>
    <w:rsid w:val="00DF69E2"/>
    <w:rsid w:val="00E05558"/>
    <w:rsid w:val="00E07156"/>
    <w:rsid w:val="00E473FB"/>
    <w:rsid w:val="00E53241"/>
    <w:rsid w:val="00E61349"/>
    <w:rsid w:val="00E66541"/>
    <w:rsid w:val="00E74CC6"/>
    <w:rsid w:val="00E76D2C"/>
    <w:rsid w:val="00E92840"/>
    <w:rsid w:val="00EA7C43"/>
    <w:rsid w:val="00EC5F8C"/>
    <w:rsid w:val="00EC791E"/>
    <w:rsid w:val="00EF0570"/>
    <w:rsid w:val="00EF3C4B"/>
    <w:rsid w:val="00F003D4"/>
    <w:rsid w:val="00F02BC4"/>
    <w:rsid w:val="00F21A91"/>
    <w:rsid w:val="00F33714"/>
    <w:rsid w:val="00F35F63"/>
    <w:rsid w:val="00F362F6"/>
    <w:rsid w:val="00F44438"/>
    <w:rsid w:val="00F52ED4"/>
    <w:rsid w:val="00F61300"/>
    <w:rsid w:val="00F62AF3"/>
    <w:rsid w:val="00F73A54"/>
    <w:rsid w:val="00F75BE0"/>
    <w:rsid w:val="00F90869"/>
    <w:rsid w:val="00FA4618"/>
    <w:rsid w:val="00FB0F37"/>
    <w:rsid w:val="00FB6481"/>
    <w:rsid w:val="00FC0099"/>
    <w:rsid w:val="00FD7620"/>
    <w:rsid w:val="00FE0416"/>
    <w:rsid w:val="00FF05CA"/>
    <w:rsid w:val="00FF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65054D3C"/>
  <w15:chartTrackingRefBased/>
  <w15:docId w15:val="{220A8ADB-07E2-4A52-97C6-8BBA9FCE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u w:val="single"/>
    </w:rPr>
  </w:style>
  <w:style w:type="paragraph" w:styleId="Heading2">
    <w:name w:val="heading 2"/>
    <w:basedOn w:val="Normal"/>
    <w:next w:val="Normal"/>
    <w:qFormat/>
    <w:pPr>
      <w:keepNext/>
      <w:ind w:left="-7"/>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pPr>
    <w:rPr>
      <w:sz w:val="20"/>
    </w:rPr>
  </w:style>
  <w:style w:type="paragraph" w:styleId="BodyText">
    <w:name w:val="Body Text"/>
    <w:basedOn w:val="Normal"/>
    <w:rPr>
      <w:b/>
      <w:bCs/>
      <w:sz w:val="20"/>
      <w:u w:val="single"/>
    </w:rPr>
  </w:style>
  <w:style w:type="paragraph" w:styleId="BodyText3">
    <w:name w:val="Body Text 3"/>
    <w:basedOn w:val="Normal"/>
    <w:rsid w:val="005E16EF"/>
    <w:pPr>
      <w:spacing w:after="120"/>
    </w:pPr>
    <w:rPr>
      <w:sz w:val="16"/>
      <w:szCs w:val="16"/>
    </w:rPr>
  </w:style>
  <w:style w:type="paragraph" w:styleId="BalloonText">
    <w:name w:val="Balloon Text"/>
    <w:basedOn w:val="Normal"/>
    <w:link w:val="BalloonTextChar"/>
    <w:uiPriority w:val="99"/>
    <w:semiHidden/>
    <w:unhideWhenUsed/>
    <w:rsid w:val="00F362F6"/>
    <w:rPr>
      <w:rFonts w:ascii="Segoe UI" w:hAnsi="Segoe UI" w:cs="Segoe UI"/>
      <w:sz w:val="18"/>
      <w:szCs w:val="18"/>
    </w:rPr>
  </w:style>
  <w:style w:type="character" w:customStyle="1" w:styleId="BalloonTextChar">
    <w:name w:val="Balloon Text Char"/>
    <w:link w:val="BalloonText"/>
    <w:uiPriority w:val="99"/>
    <w:semiHidden/>
    <w:rsid w:val="00F362F6"/>
    <w:rPr>
      <w:rFonts w:ascii="Segoe UI" w:hAnsi="Segoe UI" w:cs="Segoe UI"/>
      <w:sz w:val="18"/>
      <w:szCs w:val="18"/>
    </w:rPr>
  </w:style>
  <w:style w:type="character" w:styleId="CommentReference">
    <w:name w:val="annotation reference"/>
    <w:uiPriority w:val="99"/>
    <w:semiHidden/>
    <w:unhideWhenUsed/>
    <w:rsid w:val="00082819"/>
    <w:rPr>
      <w:sz w:val="16"/>
      <w:szCs w:val="16"/>
    </w:rPr>
  </w:style>
  <w:style w:type="paragraph" w:styleId="CommentText">
    <w:name w:val="annotation text"/>
    <w:basedOn w:val="Normal"/>
    <w:link w:val="CommentTextChar"/>
    <w:uiPriority w:val="99"/>
    <w:semiHidden/>
    <w:unhideWhenUsed/>
    <w:rsid w:val="00082819"/>
    <w:rPr>
      <w:sz w:val="20"/>
      <w:szCs w:val="20"/>
    </w:rPr>
  </w:style>
  <w:style w:type="character" w:customStyle="1" w:styleId="CommentTextChar">
    <w:name w:val="Comment Text Char"/>
    <w:basedOn w:val="DefaultParagraphFont"/>
    <w:link w:val="CommentText"/>
    <w:uiPriority w:val="99"/>
    <w:semiHidden/>
    <w:rsid w:val="00082819"/>
  </w:style>
  <w:style w:type="paragraph" w:styleId="CommentSubject">
    <w:name w:val="annotation subject"/>
    <w:basedOn w:val="CommentText"/>
    <w:next w:val="CommentText"/>
    <w:link w:val="CommentSubjectChar"/>
    <w:uiPriority w:val="99"/>
    <w:semiHidden/>
    <w:unhideWhenUsed/>
    <w:rsid w:val="00082819"/>
    <w:rPr>
      <w:b/>
      <w:bCs/>
    </w:rPr>
  </w:style>
  <w:style w:type="character" w:customStyle="1" w:styleId="CommentSubjectChar">
    <w:name w:val="Comment Subject Char"/>
    <w:link w:val="CommentSubject"/>
    <w:uiPriority w:val="99"/>
    <w:semiHidden/>
    <w:rsid w:val="00082819"/>
    <w:rPr>
      <w:b/>
      <w:bCs/>
    </w:rPr>
  </w:style>
  <w:style w:type="paragraph" w:styleId="Revision">
    <w:name w:val="Revision"/>
    <w:hidden/>
    <w:uiPriority w:val="99"/>
    <w:semiHidden/>
    <w:rsid w:val="00DF5849"/>
    <w:rPr>
      <w:sz w:val="24"/>
      <w:szCs w:val="24"/>
    </w:rPr>
  </w:style>
  <w:style w:type="paragraph" w:styleId="ListParagraph">
    <w:name w:val="List Paragraph"/>
    <w:basedOn w:val="Normal"/>
    <w:uiPriority w:val="34"/>
    <w:qFormat/>
    <w:rsid w:val="00165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7746F-7010-45E2-8E5C-615ED06E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CPA Checklist</vt:lpstr>
    </vt:vector>
  </TitlesOfParts>
  <Company>Nevada Gaming Control Board</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 Checklist</dc:title>
  <dc:subject>Entertainment</dc:subject>
  <dc:creator>Nevada Gaming Control Board</dc:creator>
  <cp:keywords/>
  <cp:lastModifiedBy>Newell, Shelley</cp:lastModifiedBy>
  <cp:revision>4</cp:revision>
  <cp:lastPrinted>2018-02-13T17:57:00Z</cp:lastPrinted>
  <dcterms:created xsi:type="dcterms:W3CDTF">2024-10-01T15:59:00Z</dcterms:created>
  <dcterms:modified xsi:type="dcterms:W3CDTF">2024-10-08T15:27:00Z</dcterms:modified>
</cp:coreProperties>
</file>