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27ECD" w14:textId="33F5CB54" w:rsidR="00CE5525" w:rsidRDefault="00CE5525">
      <w:pPr>
        <w:rPr>
          <w:rFonts w:ascii="Times New Roman" w:hAnsi="Times New Roman" w:cs="Times New Roman"/>
        </w:rPr>
      </w:pPr>
      <w:bookmarkStart w:id="0" w:name="_GoBack"/>
      <w:bookmarkEnd w:id="0"/>
      <w:r>
        <w:rPr>
          <w:rFonts w:ascii="Times New Roman" w:hAnsi="Times New Roman" w:cs="Times New Roman"/>
        </w:rPr>
        <w:t xml:space="preserve">NGC Regulation 6.090(15) requires the internal auditor to use guidelines, checklists and other “criteria established by the </w:t>
      </w:r>
      <w:r w:rsidR="00BC355A">
        <w:rPr>
          <w:rFonts w:ascii="Times New Roman" w:hAnsi="Times New Roman" w:cs="Times New Roman"/>
        </w:rPr>
        <w:t>C</w:t>
      </w:r>
      <w:r>
        <w:rPr>
          <w:rFonts w:ascii="Times New Roman" w:hAnsi="Times New Roman" w:cs="Times New Roman"/>
        </w:rPr>
        <w:t>hair” in determining whether a Group I licensee is in compliance with applicable statutes, regulations, and Minimum Internal Control Standards (MICS) regarding the Live Entertainment Tax.  The use of this checklist satisfies these requirements.</w:t>
      </w:r>
    </w:p>
    <w:p w14:paraId="35076D38" w14:textId="77777777" w:rsidR="00CE5525" w:rsidRDefault="00CE5525">
      <w:pPr>
        <w:rPr>
          <w:rFonts w:ascii="Times New Roman" w:hAnsi="Times New Roman" w:cs="Times New Roman"/>
        </w:rPr>
      </w:pPr>
    </w:p>
    <w:p w14:paraId="78F5C2CD" w14:textId="77777777" w:rsidR="00CE5525" w:rsidRDefault="00CE5525">
      <w:pPr>
        <w:rPr>
          <w:rFonts w:ascii="Times New Roman" w:hAnsi="Times New Roman" w:cs="Times New Roman"/>
        </w:rPr>
      </w:pPr>
      <w:r>
        <w:rPr>
          <w:rFonts w:ascii="Times New Roman" w:hAnsi="Times New Roman" w:cs="Times New Roman"/>
        </w:rPr>
        <w:t xml:space="preserve">This checklist can be completed for multiple entertainment areas, if applicable, as long as the responses clearly indicate to </w:t>
      </w:r>
      <w:r w:rsidR="00AD4717">
        <w:rPr>
          <w:rFonts w:ascii="Times New Roman" w:hAnsi="Times New Roman" w:cs="Times New Roman"/>
        </w:rPr>
        <w:t>which entertainment</w:t>
      </w:r>
      <w:r>
        <w:rPr>
          <w:rFonts w:ascii="Times New Roman" w:hAnsi="Times New Roman" w:cs="Times New Roman"/>
        </w:rPr>
        <w:t xml:space="preserve"> area the responses apply.</w:t>
      </w:r>
    </w:p>
    <w:p w14:paraId="073F1AED" w14:textId="77777777" w:rsidR="00CE5525" w:rsidRPr="008928DF" w:rsidRDefault="00CE5525">
      <w:pPr>
        <w:rPr>
          <w:rFonts w:ascii="Times New Roman" w:hAnsi="Times New Roman" w:cs="Times New Roman"/>
          <w:sz w:val="16"/>
        </w:rPr>
      </w:pPr>
    </w:p>
    <w:p w14:paraId="644F9B61" w14:textId="77777777" w:rsidR="00CE5525" w:rsidRPr="00351010" w:rsidRDefault="00CE5525">
      <w:pPr>
        <w:rPr>
          <w:rFonts w:ascii="Times New Roman" w:hAnsi="Times New Roman" w:cs="Times New Roman"/>
          <w:sz w:val="10"/>
        </w:rPr>
      </w:pPr>
    </w:p>
    <w:p w14:paraId="5D08CC13" w14:textId="77777777" w:rsidR="00CE5525" w:rsidRDefault="00CE5525">
      <w:pPr>
        <w:rPr>
          <w:rFonts w:ascii="Times New Roman" w:hAnsi="Times New Roman" w:cs="Times New Roman"/>
          <w:szCs w:val="22"/>
        </w:rPr>
      </w:pPr>
      <w:r>
        <w:rPr>
          <w:rFonts w:ascii="Times New Roman" w:hAnsi="Times New Roman" w:cs="Times New Roman"/>
          <w:u w:val="single"/>
        </w:rPr>
        <w:t>Checklist Completion Notes:</w:t>
      </w:r>
    </w:p>
    <w:p w14:paraId="3589EE10" w14:textId="77777777" w:rsidR="00CE5525" w:rsidRDefault="00CE5525" w:rsidP="004C1E84">
      <w:pPr>
        <w:pStyle w:val="List"/>
        <w:numPr>
          <w:ilvl w:val="0"/>
          <w:numId w:val="2"/>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077EAAA4" w14:textId="77777777" w:rsidR="00CE5525" w:rsidRDefault="00CE5525">
      <w:pPr>
        <w:ind w:left="720" w:hanging="720"/>
        <w:rPr>
          <w:rFonts w:ascii="Times New Roman" w:hAnsi="Times New Roman" w:cs="Times New Roman"/>
        </w:rPr>
      </w:pPr>
    </w:p>
    <w:p w14:paraId="21650C5A" w14:textId="2A52E8E1" w:rsidR="00CE5525" w:rsidRDefault="00CE5525" w:rsidP="004C1E84">
      <w:pPr>
        <w:numPr>
          <w:ilvl w:val="0"/>
          <w:numId w:val="2"/>
        </w:numPr>
        <w:rPr>
          <w:rFonts w:ascii="Times New Roman" w:hAnsi="Times New Roman" w:cs="Times New Roman"/>
        </w:rPr>
      </w:pPr>
      <w:r>
        <w:rPr>
          <w:rFonts w:ascii="Times New Roman" w:hAnsi="Times New Roman" w:cs="Times New Roman"/>
        </w:rPr>
        <w:t xml:space="preserve">All “no” answers require referencing and/or comment, and should be cited as regulation violations, unless the Board Chair has granted a MICS variation or the question requires a “no” answer for acceptability.  </w:t>
      </w:r>
      <w:r w:rsidR="00465E54" w:rsidRPr="007F62D5">
        <w:rPr>
          <w:rFonts w:ascii="Times New Roman" w:hAnsi="Times New Roman"/>
        </w:rPr>
        <w:t>All “N/A” answers require referencing and/or comment, as to the reason the procedure is not applicable.</w:t>
      </w:r>
      <w:r w:rsidR="00465E54" w:rsidRPr="00465E54">
        <w:rPr>
          <w:rFonts w:ascii="Times New Roman" w:hAnsi="Times New Roman"/>
        </w:rPr>
        <w:t xml:space="preserve">  </w:t>
      </w:r>
      <w:r>
        <w:rPr>
          <w:rFonts w:ascii="Times New Roman" w:hAnsi="Times New Roman" w:cs="Times New Roman"/>
        </w:rPr>
        <w:t>All exceptions noted should be carried to the internal auditor’s report/summary of findings for timely follow-up.</w:t>
      </w:r>
      <w:r>
        <w:rPr>
          <w:rFonts w:ascii="Times New Roman" w:hAnsi="Times New Roman" w:cs="Times New Roman"/>
          <w:b/>
          <w:bCs/>
        </w:rPr>
        <w:tab/>
      </w:r>
    </w:p>
    <w:p w14:paraId="3C97AA11" w14:textId="77777777" w:rsidR="00CE5525" w:rsidRDefault="00CE5525">
      <w:pPr>
        <w:rPr>
          <w:rFonts w:ascii="Times New Roman" w:hAnsi="Times New Roman" w:cs="Times New Roman"/>
          <w:b/>
          <w:bCs/>
        </w:rPr>
      </w:pPr>
    </w:p>
    <w:p w14:paraId="2164320F" w14:textId="49BCD5FB" w:rsidR="00CE5525" w:rsidRDefault="00CE5525" w:rsidP="004C1E84">
      <w:pPr>
        <w:pStyle w:val="List"/>
        <w:numPr>
          <w:ilvl w:val="0"/>
          <w:numId w:val="2"/>
        </w:numPr>
      </w:pPr>
      <w:r>
        <w:t>“(#)” refers to the Minimum Internal Control Stand</w:t>
      </w:r>
      <w:r w:rsidR="001F5096">
        <w:t>ards for Entertainment, Version</w:t>
      </w:r>
      <w:r>
        <w:t xml:space="preserve"> </w:t>
      </w:r>
      <w:r w:rsidR="00B463FA">
        <w:t>9</w:t>
      </w:r>
      <w:r w:rsidR="00465E54" w:rsidRPr="00465E54">
        <w:t xml:space="preserve"> </w:t>
      </w:r>
      <w:r>
        <w:t>or to the applicable regulation/statute.</w:t>
      </w:r>
    </w:p>
    <w:p w14:paraId="1BE121CC" w14:textId="77777777" w:rsidR="00CE5525" w:rsidRDefault="00CE5525" w:rsidP="00E25F23">
      <w:pPr>
        <w:pStyle w:val="Heading3"/>
        <w:numPr>
          <w:ilvl w:val="0"/>
          <w:numId w:val="0"/>
        </w:numPr>
        <w:rPr>
          <w:rFonts w:ascii="Times New Roman" w:hAnsi="Times New Roman" w:cs="Times New Roman"/>
          <w:sz w:val="20"/>
          <w:szCs w:val="20"/>
          <w:u w:val="single"/>
        </w:rPr>
      </w:pPr>
      <w:r>
        <w:rPr>
          <w:rFonts w:ascii="Times New Roman" w:hAnsi="Times New Roman" w:cs="Times New Roman"/>
          <w:sz w:val="20"/>
          <w:szCs w:val="20"/>
          <w:u w:val="single"/>
        </w:rPr>
        <w:t>Scope:</w:t>
      </w:r>
    </w:p>
    <w:p w14:paraId="09E3516A" w14:textId="16A0D558" w:rsidR="00CE5525" w:rsidRDefault="00CE5525" w:rsidP="007C5568">
      <w:pPr>
        <w:pStyle w:val="indent"/>
        <w:ind w:left="0"/>
      </w:pPr>
      <w:r>
        <w:t>This checklist must be completed once in each fiscal year</w:t>
      </w:r>
      <w:r w:rsidR="00251E85" w:rsidRPr="00251E85">
        <w:t xml:space="preserve">.  </w:t>
      </w:r>
    </w:p>
    <w:p w14:paraId="0B837133" w14:textId="33253CE1" w:rsidR="00B463FA" w:rsidRDefault="00B463FA">
      <w:pPr>
        <w:autoSpaceDE/>
        <w:autoSpaceDN/>
        <w:rPr>
          <w:rFonts w:ascii="Times New Roman" w:hAnsi="Times New Roman" w:cs="Times New Roman"/>
          <w:u w:val="single"/>
        </w:rPr>
      </w:pPr>
    </w:p>
    <w:p w14:paraId="70B6F62B" w14:textId="02D048BF" w:rsidR="00CE5525" w:rsidRDefault="00CC49E3">
      <w:pPr>
        <w:rPr>
          <w:rFonts w:ascii="Times New Roman" w:hAnsi="Times New Roman" w:cs="Times New Roman"/>
        </w:rPr>
      </w:pPr>
      <w:r>
        <w:rPr>
          <w:rFonts w:ascii="Times New Roman" w:hAnsi="Times New Roman" w:cs="Times New Roman"/>
          <w:u w:val="single"/>
        </w:rPr>
        <w:t>M</w:t>
      </w:r>
      <w:r w:rsidR="00CE5525">
        <w:rPr>
          <w:rFonts w:ascii="Times New Roman" w:hAnsi="Times New Roman" w:cs="Times New Roman"/>
          <w:u w:val="single"/>
        </w:rPr>
        <w:t>ICS Variations and Regulation Waivers:</w:t>
      </w:r>
    </w:p>
    <w:p w14:paraId="360EC556" w14:textId="437CCA42" w:rsidR="00CE5525" w:rsidRDefault="00CE5525">
      <w:pPr>
        <w:pStyle w:val="indent"/>
        <w:ind w:left="0"/>
      </w:pPr>
      <w:r>
        <w:t xml:space="preserve">Obtain copies of MICS variation and regulation waiver requests and </w:t>
      </w:r>
      <w:r w:rsidR="00AC6A73">
        <w:t>N</w:t>
      </w:r>
      <w:r>
        <w:t>GCB correspondence regarding such requests from appropriate property personnel.  Review to determine status of evidence of any waivers or alternative requirements imposed by granted variations.  Modify and/or perform additional procedures as applicable.</w:t>
      </w:r>
    </w:p>
    <w:p w14:paraId="6FB53581" w14:textId="77777777" w:rsidR="00CE5525" w:rsidRDefault="00CE5525">
      <w:pPr>
        <w:rPr>
          <w:rFonts w:ascii="Times New Roman" w:hAnsi="Times New Roman" w:cs="Times New Roman"/>
          <w:u w:val="single"/>
        </w:rPr>
      </w:pPr>
    </w:p>
    <w:p w14:paraId="15D277B9" w14:textId="77777777" w:rsidR="00CE5525" w:rsidRDefault="00CE5525">
      <w:pPr>
        <w:rPr>
          <w:rFonts w:ascii="Times New Roman" w:hAnsi="Times New Roman" w:cs="Times New Roman"/>
        </w:rPr>
      </w:pPr>
      <w:r>
        <w:rPr>
          <w:rFonts w:ascii="Times New Roman" w:hAnsi="Times New Roman" w:cs="Times New Roman"/>
          <w:u w:val="single"/>
        </w:rPr>
        <w:t>Associated Equipment:</w:t>
      </w:r>
    </w:p>
    <w:p w14:paraId="4647B060" w14:textId="778611D4" w:rsidR="00CE5525" w:rsidRDefault="00465E54" w:rsidP="00465E54">
      <w:pPr>
        <w:pStyle w:val="indent"/>
        <w:ind w:left="0"/>
      </w:pPr>
      <w:r>
        <w:t xml:space="preserve">Determine if approval has been received for all associated equipment used in the live entertainment department.  For all unreported associated equipment, cite violations of </w:t>
      </w:r>
      <w:r>
        <w:rPr>
          <w:b/>
          <w:bCs/>
        </w:rPr>
        <w:t>Regulation 14.2</w:t>
      </w:r>
      <w:r w:rsidR="007945B2">
        <w:rPr>
          <w:b/>
          <w:bCs/>
        </w:rPr>
        <w:t>6</w:t>
      </w:r>
      <w:r>
        <w:rPr>
          <w:b/>
          <w:bCs/>
        </w:rPr>
        <w:t>0</w:t>
      </w:r>
      <w:r w:rsidR="001F5096">
        <w:t xml:space="preserve">.  </w:t>
      </w:r>
      <w:r w:rsidRPr="00F71464">
        <w:t>For</w:t>
      </w:r>
      <w:r w:rsidRPr="00344D2D">
        <w:t xml:space="preserve"> </w:t>
      </w:r>
      <w:r w:rsidRPr="00F71464">
        <w:t>associated equipment,</w:t>
      </w:r>
      <w:r w:rsidRPr="00344D2D">
        <w:t xml:space="preserve"> </w:t>
      </w:r>
      <w:r w:rsidRPr="00F71464">
        <w:t xml:space="preserve">perform a walk-through of any </w:t>
      </w:r>
      <w:r w:rsidRPr="007F62D5">
        <w:t>additional controls</w:t>
      </w:r>
      <w:r w:rsidRPr="00672F4B">
        <w:t xml:space="preserve"> </w:t>
      </w:r>
      <w:r w:rsidRPr="00F71464">
        <w:t>on the use of the associated equipment</w:t>
      </w:r>
      <w:r w:rsidR="001F5096">
        <w:t xml:space="preserve"> </w:t>
      </w:r>
      <w:r w:rsidRPr="00344D2D">
        <w:t xml:space="preserve">which </w:t>
      </w:r>
      <w:r w:rsidRPr="007F62D5">
        <w:t>may be</w:t>
      </w:r>
      <w:r w:rsidRPr="00344D2D">
        <w:t xml:space="preserve"> included in the written system of internal control.</w:t>
      </w:r>
    </w:p>
    <w:p w14:paraId="4746273E" w14:textId="77777777" w:rsidR="00CE5525" w:rsidRDefault="00CE5525">
      <w:pPr>
        <w:pStyle w:val="inden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CE5525" w14:paraId="067B017C" w14:textId="77777777">
        <w:tc>
          <w:tcPr>
            <w:tcW w:w="1283" w:type="dxa"/>
            <w:tcBorders>
              <w:top w:val="single" w:sz="12" w:space="0" w:color="auto"/>
              <w:left w:val="single" w:sz="12" w:space="0" w:color="auto"/>
              <w:bottom w:val="single" w:sz="6" w:space="0" w:color="auto"/>
              <w:right w:val="single" w:sz="6" w:space="0" w:color="auto"/>
            </w:tcBorders>
          </w:tcPr>
          <w:p w14:paraId="695C6397" w14:textId="77777777" w:rsidR="00CE5525" w:rsidRDefault="00CE5525">
            <w:pPr>
              <w:pStyle w:val="List"/>
              <w:ind w:left="0" w:firstLine="0"/>
              <w:jc w:val="center"/>
              <w:rPr>
                <w:b/>
                <w:bCs/>
              </w:rPr>
            </w:pPr>
            <w:r>
              <w:rPr>
                <w:b/>
                <w:bCs/>
              </w:rPr>
              <w:t>Date</w:t>
            </w:r>
          </w:p>
          <w:p w14:paraId="1865918B" w14:textId="77777777" w:rsidR="00CE5525" w:rsidRDefault="00CE5525">
            <w:pPr>
              <w:pStyle w:val="List"/>
              <w:ind w:left="0" w:firstLine="0"/>
              <w:jc w:val="center"/>
              <w:rPr>
                <w:b/>
                <w:bCs/>
              </w:rPr>
            </w:pPr>
            <w:r>
              <w:rPr>
                <w:b/>
                <w:bCs/>
              </w:rPr>
              <w:t>Approval</w:t>
            </w:r>
          </w:p>
          <w:p w14:paraId="0B8D3460" w14:textId="77777777" w:rsidR="00CE5525" w:rsidRDefault="00CE5525">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431F072A" w14:textId="77777777" w:rsidR="00CE5525" w:rsidRDefault="00CE5525">
            <w:pPr>
              <w:pStyle w:val="List"/>
              <w:ind w:left="0" w:firstLine="0"/>
              <w:jc w:val="center"/>
              <w:rPr>
                <w:b/>
                <w:bCs/>
              </w:rPr>
            </w:pPr>
            <w:r>
              <w:rPr>
                <w:b/>
                <w:bCs/>
              </w:rPr>
              <w:t xml:space="preserve">MICS Number </w:t>
            </w:r>
          </w:p>
          <w:p w14:paraId="1862AA41" w14:textId="77777777" w:rsidR="00CE5525" w:rsidRDefault="00CE5525">
            <w:pPr>
              <w:pStyle w:val="List"/>
              <w:ind w:left="0" w:firstLine="0"/>
              <w:jc w:val="center"/>
              <w:rPr>
                <w:b/>
                <w:bCs/>
              </w:rPr>
            </w:pPr>
            <w:r>
              <w:rPr>
                <w:b/>
                <w:bCs/>
              </w:rPr>
              <w:t>or</w:t>
            </w:r>
          </w:p>
          <w:p w14:paraId="1C2A4AD8" w14:textId="77777777" w:rsidR="00CE5525" w:rsidRDefault="00CE5525">
            <w:pPr>
              <w:pStyle w:val="List"/>
              <w:ind w:left="0" w:firstLine="0"/>
              <w:jc w:val="center"/>
              <w:rPr>
                <w:b/>
                <w:bCs/>
              </w:rPr>
            </w:pPr>
            <w:r>
              <w:rPr>
                <w:b/>
                <w:bCs/>
              </w:rPr>
              <w:t>Regulation</w:t>
            </w:r>
          </w:p>
          <w:p w14:paraId="1D860209" w14:textId="77777777" w:rsidR="00CE5525" w:rsidRDefault="00CE5525">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3908C446" w14:textId="77777777" w:rsidR="00CE5525" w:rsidRDefault="00CE5525">
            <w:pPr>
              <w:pStyle w:val="List"/>
              <w:ind w:left="0" w:firstLine="0"/>
              <w:jc w:val="center"/>
              <w:rPr>
                <w:b/>
                <w:bCs/>
              </w:rPr>
            </w:pPr>
            <w:r>
              <w:rPr>
                <w:b/>
                <w:bCs/>
              </w:rPr>
              <w:t xml:space="preserve">Description of </w:t>
            </w:r>
          </w:p>
          <w:p w14:paraId="205E8354" w14:textId="77777777" w:rsidR="00CE5525" w:rsidRDefault="00CE5525">
            <w:pPr>
              <w:pStyle w:val="List"/>
              <w:ind w:left="0" w:firstLine="0"/>
              <w:jc w:val="center"/>
              <w:rPr>
                <w:b/>
                <w:bCs/>
              </w:rPr>
            </w:pPr>
            <w:r>
              <w:rPr>
                <w:b/>
                <w:bCs/>
              </w:rPr>
              <w:t>Variation/Waiver Granted</w:t>
            </w:r>
          </w:p>
          <w:p w14:paraId="64E0F572" w14:textId="77777777" w:rsidR="00CE5525" w:rsidRDefault="00CE5525">
            <w:pPr>
              <w:pStyle w:val="List"/>
              <w:ind w:left="0" w:firstLine="0"/>
              <w:jc w:val="center"/>
              <w:rPr>
                <w:b/>
                <w:bCs/>
              </w:rPr>
            </w:pPr>
            <w:r>
              <w:rPr>
                <w:b/>
                <w:bCs/>
              </w:rPr>
              <w:t xml:space="preserve">or </w:t>
            </w:r>
          </w:p>
          <w:p w14:paraId="2534FEA4" w14:textId="77777777" w:rsidR="00CE5525" w:rsidRDefault="00CE5525">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7D19A673" w14:textId="77777777" w:rsidR="00CE5525" w:rsidRDefault="00CE5525">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5C1397EA" w14:textId="77777777" w:rsidR="00CE5525" w:rsidRDefault="00CE5525">
            <w:pPr>
              <w:pStyle w:val="List"/>
              <w:ind w:left="0" w:firstLine="0"/>
              <w:jc w:val="center"/>
              <w:rPr>
                <w:b/>
                <w:bCs/>
              </w:rPr>
            </w:pPr>
            <w:r>
              <w:rPr>
                <w:b/>
                <w:bCs/>
              </w:rPr>
              <w:t>W/P Ref.</w:t>
            </w:r>
          </w:p>
          <w:p w14:paraId="76B7DBDF" w14:textId="77777777" w:rsidR="00CE5525" w:rsidRDefault="00CE5525">
            <w:pPr>
              <w:pStyle w:val="List"/>
              <w:ind w:left="0" w:firstLine="0"/>
              <w:jc w:val="center"/>
              <w:rPr>
                <w:b/>
                <w:bCs/>
              </w:rPr>
            </w:pPr>
            <w:r>
              <w:rPr>
                <w:b/>
                <w:bCs/>
              </w:rPr>
              <w:t>(if appl.)</w:t>
            </w:r>
          </w:p>
        </w:tc>
      </w:tr>
      <w:tr w:rsidR="00CE5525" w14:paraId="2E91F6AD" w14:textId="77777777">
        <w:tc>
          <w:tcPr>
            <w:tcW w:w="1283" w:type="dxa"/>
            <w:tcBorders>
              <w:top w:val="single" w:sz="6" w:space="0" w:color="auto"/>
              <w:left w:val="single" w:sz="12" w:space="0" w:color="auto"/>
              <w:bottom w:val="single" w:sz="6" w:space="0" w:color="auto"/>
              <w:right w:val="single" w:sz="6" w:space="0" w:color="auto"/>
            </w:tcBorders>
          </w:tcPr>
          <w:p w14:paraId="37F4B51C" w14:textId="77777777" w:rsidR="00CE5525" w:rsidRDefault="00CE5525">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41D4BC74" w14:textId="77777777" w:rsidR="00CE5525" w:rsidRDefault="00CE5525">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94E7A58" w14:textId="77777777" w:rsidR="00CE5525" w:rsidRDefault="00CE5525">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72B85164" w14:textId="77777777" w:rsidR="00CE5525" w:rsidRDefault="00CE5525">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41757D9" w14:textId="77777777" w:rsidR="00CE5525" w:rsidRDefault="00CE5525">
            <w:pPr>
              <w:pStyle w:val="List"/>
              <w:ind w:left="0" w:firstLine="0"/>
              <w:rPr>
                <w:b/>
                <w:bCs/>
              </w:rPr>
            </w:pPr>
          </w:p>
        </w:tc>
      </w:tr>
      <w:tr w:rsidR="00CE5525" w14:paraId="5E0E23DD" w14:textId="77777777">
        <w:tc>
          <w:tcPr>
            <w:tcW w:w="1283" w:type="dxa"/>
            <w:tcBorders>
              <w:top w:val="single" w:sz="6" w:space="0" w:color="auto"/>
              <w:left w:val="single" w:sz="12" w:space="0" w:color="auto"/>
              <w:bottom w:val="single" w:sz="6" w:space="0" w:color="auto"/>
              <w:right w:val="single" w:sz="6" w:space="0" w:color="auto"/>
            </w:tcBorders>
          </w:tcPr>
          <w:p w14:paraId="30B11255" w14:textId="77777777" w:rsidR="00CE5525" w:rsidRDefault="00CE5525">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419054C" w14:textId="77777777" w:rsidR="00CE5525" w:rsidRDefault="00CE5525">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EECF3DA" w14:textId="77777777" w:rsidR="00CE5525" w:rsidRDefault="00CE5525">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353B15D" w14:textId="77777777" w:rsidR="00CE5525" w:rsidRDefault="00CE5525">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3CC7F4FB" w14:textId="77777777" w:rsidR="00CE5525" w:rsidRDefault="00CE5525">
            <w:pPr>
              <w:pStyle w:val="List"/>
              <w:ind w:left="0" w:firstLine="0"/>
              <w:rPr>
                <w:b/>
                <w:bCs/>
              </w:rPr>
            </w:pPr>
          </w:p>
        </w:tc>
      </w:tr>
      <w:tr w:rsidR="00CE5525" w14:paraId="31797154" w14:textId="77777777">
        <w:tc>
          <w:tcPr>
            <w:tcW w:w="1283" w:type="dxa"/>
            <w:tcBorders>
              <w:top w:val="single" w:sz="6" w:space="0" w:color="auto"/>
              <w:left w:val="single" w:sz="12" w:space="0" w:color="auto"/>
              <w:bottom w:val="single" w:sz="6" w:space="0" w:color="auto"/>
              <w:right w:val="single" w:sz="6" w:space="0" w:color="auto"/>
            </w:tcBorders>
          </w:tcPr>
          <w:p w14:paraId="5F82CE98" w14:textId="77777777" w:rsidR="00CE5525" w:rsidRDefault="00CE5525">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383C79FB" w14:textId="77777777" w:rsidR="00CE5525" w:rsidRDefault="00CE5525">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3206715" w14:textId="77777777" w:rsidR="00CE5525" w:rsidRDefault="00CE5525">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D1F3C64" w14:textId="77777777" w:rsidR="00CE5525" w:rsidRDefault="00CE5525">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025C7ECF" w14:textId="77777777" w:rsidR="00CE5525" w:rsidRDefault="00CE5525">
            <w:pPr>
              <w:pStyle w:val="List"/>
              <w:ind w:left="0" w:firstLine="0"/>
              <w:rPr>
                <w:b/>
                <w:bCs/>
              </w:rPr>
            </w:pPr>
          </w:p>
        </w:tc>
      </w:tr>
      <w:tr w:rsidR="00CE5525" w14:paraId="536424D4" w14:textId="77777777">
        <w:tc>
          <w:tcPr>
            <w:tcW w:w="1283" w:type="dxa"/>
            <w:tcBorders>
              <w:top w:val="single" w:sz="6" w:space="0" w:color="auto"/>
              <w:left w:val="single" w:sz="12" w:space="0" w:color="auto"/>
              <w:bottom w:val="single" w:sz="6" w:space="0" w:color="auto"/>
              <w:right w:val="single" w:sz="6" w:space="0" w:color="auto"/>
            </w:tcBorders>
          </w:tcPr>
          <w:p w14:paraId="1AFD7F90" w14:textId="77777777" w:rsidR="00CE5525" w:rsidRDefault="00CE5525">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0A1364F3" w14:textId="77777777" w:rsidR="00CE5525" w:rsidRDefault="00CE5525">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25146325" w14:textId="77777777" w:rsidR="00CE5525" w:rsidRDefault="00CE5525">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A2C4402" w14:textId="77777777" w:rsidR="00CE5525" w:rsidRDefault="00CE5525">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F39B1BB" w14:textId="77777777" w:rsidR="00CE5525" w:rsidRDefault="00CE5525">
            <w:pPr>
              <w:pStyle w:val="List"/>
              <w:ind w:left="0" w:firstLine="0"/>
              <w:rPr>
                <w:b/>
                <w:bCs/>
              </w:rPr>
            </w:pPr>
          </w:p>
        </w:tc>
      </w:tr>
      <w:tr w:rsidR="00CE5525" w14:paraId="4942B735" w14:textId="77777777">
        <w:tc>
          <w:tcPr>
            <w:tcW w:w="1283" w:type="dxa"/>
            <w:tcBorders>
              <w:top w:val="single" w:sz="6" w:space="0" w:color="auto"/>
              <w:left w:val="single" w:sz="12" w:space="0" w:color="auto"/>
              <w:bottom w:val="single" w:sz="12" w:space="0" w:color="auto"/>
              <w:right w:val="single" w:sz="6" w:space="0" w:color="auto"/>
            </w:tcBorders>
          </w:tcPr>
          <w:p w14:paraId="43E5C74F" w14:textId="77777777" w:rsidR="00CE5525" w:rsidRDefault="00CE5525">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611C09EC" w14:textId="77777777" w:rsidR="00CE5525" w:rsidRDefault="00CE5525">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0BB595FA" w14:textId="77777777" w:rsidR="00CE5525" w:rsidRDefault="00CE5525">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5047593B" w14:textId="77777777" w:rsidR="00CE5525" w:rsidRDefault="00CE5525">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5C371C3A" w14:textId="77777777" w:rsidR="00CE5525" w:rsidRDefault="00CE5525">
            <w:pPr>
              <w:pStyle w:val="List"/>
              <w:ind w:left="0" w:firstLine="0"/>
              <w:rPr>
                <w:b/>
                <w:bCs/>
              </w:rPr>
            </w:pPr>
          </w:p>
        </w:tc>
      </w:tr>
    </w:tbl>
    <w:p w14:paraId="1F7B59CD" w14:textId="77777777" w:rsidR="00CE5525" w:rsidRDefault="00CE5525">
      <w:pPr>
        <w:rPr>
          <w:rFonts w:ascii="Times New Roman" w:hAnsi="Times New Roman" w:cs="Times New Roman"/>
          <w:b/>
          <w:bCs/>
        </w:rPr>
      </w:pPr>
    </w:p>
    <w:p w14:paraId="5A30D660" w14:textId="2144A943" w:rsidR="000C6544" w:rsidRDefault="00CE5525">
      <w:pPr>
        <w:rPr>
          <w:rFonts w:ascii="Times New Roman" w:hAnsi="Times New Roman" w:cs="Times New Roman"/>
        </w:rPr>
      </w:pPr>
      <w:r>
        <w:rPr>
          <w:rFonts w:ascii="Times New Roman" w:hAnsi="Times New Roman" w:cs="Times New Roman"/>
          <w:b/>
          <w:bCs/>
        </w:rPr>
        <w:t>Note:</w:t>
      </w:r>
      <w:r>
        <w:rPr>
          <w:rFonts w:ascii="Times New Roman" w:hAnsi="Times New Roman" w:cs="Times New Roman"/>
        </w:rPr>
        <w:t xml:space="preserve">  Variations/waivers and associated equipment need only be scheduled once.  Refer to the workpaper where the details are scheduled and complete the last two columns of the above grid if walk-through procedures are affected.</w:t>
      </w:r>
    </w:p>
    <w:p w14:paraId="1E9D16F7" w14:textId="77777777" w:rsidR="00742123" w:rsidRDefault="00742123" w:rsidP="006D7BC8">
      <w:pPr>
        <w:autoSpaceDE/>
        <w:autoSpaceDN/>
        <w:rPr>
          <w:rFonts w:ascii="Times New Roman" w:hAnsi="Times New Roman" w:cs="Times New Roman"/>
        </w:rPr>
      </w:pPr>
    </w:p>
    <w:tbl>
      <w:tblPr>
        <w:tblW w:w="1072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02"/>
        <w:gridCol w:w="576"/>
        <w:gridCol w:w="576"/>
        <w:gridCol w:w="658"/>
        <w:gridCol w:w="5310"/>
      </w:tblGrid>
      <w:tr w:rsidR="00CE5525" w14:paraId="0B7E2E5A" w14:textId="77777777" w:rsidTr="00A11C0F">
        <w:trPr>
          <w:cantSplit/>
          <w:tblHeader/>
        </w:trPr>
        <w:tc>
          <w:tcPr>
            <w:tcW w:w="3602" w:type="dxa"/>
            <w:tcBorders>
              <w:top w:val="single" w:sz="6" w:space="0" w:color="000000"/>
              <w:bottom w:val="single" w:sz="6" w:space="0" w:color="000000"/>
              <w:right w:val="single" w:sz="6" w:space="0" w:color="000000"/>
            </w:tcBorders>
            <w:shd w:val="clear" w:color="auto" w:fill="E0E0E0"/>
          </w:tcPr>
          <w:p w14:paraId="0B86BF66" w14:textId="77777777" w:rsidR="00CE5525" w:rsidRDefault="00CE5525">
            <w:pPr>
              <w:pStyle w:val="List"/>
              <w:ind w:left="0" w:firstLine="0"/>
              <w:jc w:val="center"/>
              <w:rPr>
                <w:szCs w:val="18"/>
              </w:rPr>
            </w:pPr>
            <w:r>
              <w:rPr>
                <w:szCs w:val="18"/>
              </w:rPr>
              <w:lastRenderedPageBreak/>
              <w:t>Questions</w:t>
            </w:r>
          </w:p>
        </w:tc>
        <w:tc>
          <w:tcPr>
            <w:tcW w:w="576" w:type="dxa"/>
            <w:tcBorders>
              <w:top w:val="single" w:sz="6" w:space="0" w:color="000000"/>
              <w:left w:val="single" w:sz="6" w:space="0" w:color="000000"/>
              <w:bottom w:val="single" w:sz="6" w:space="0" w:color="000000"/>
              <w:right w:val="single" w:sz="6" w:space="0" w:color="000000"/>
            </w:tcBorders>
            <w:shd w:val="clear" w:color="auto" w:fill="E0E0E0"/>
          </w:tcPr>
          <w:p w14:paraId="4B697256" w14:textId="77777777" w:rsidR="00CE5525" w:rsidRDefault="00CE5525">
            <w:pPr>
              <w:pStyle w:val="List"/>
              <w:widowControl w:val="0"/>
              <w:ind w:left="0" w:firstLine="0"/>
              <w:jc w:val="center"/>
              <w:rPr>
                <w:szCs w:val="18"/>
              </w:rPr>
            </w:pPr>
            <w:r>
              <w:rPr>
                <w:szCs w:val="18"/>
              </w:rPr>
              <w:t>Yes</w:t>
            </w:r>
          </w:p>
        </w:tc>
        <w:tc>
          <w:tcPr>
            <w:tcW w:w="576" w:type="dxa"/>
            <w:tcBorders>
              <w:top w:val="single" w:sz="6" w:space="0" w:color="000000"/>
              <w:left w:val="single" w:sz="6" w:space="0" w:color="000000"/>
              <w:bottom w:val="single" w:sz="6" w:space="0" w:color="000000"/>
              <w:right w:val="single" w:sz="6" w:space="0" w:color="000000"/>
            </w:tcBorders>
            <w:shd w:val="clear" w:color="auto" w:fill="E0E0E0"/>
          </w:tcPr>
          <w:p w14:paraId="2754359E" w14:textId="77777777" w:rsidR="00CE5525" w:rsidRDefault="00CE5525">
            <w:pPr>
              <w:pStyle w:val="List"/>
              <w:ind w:left="0" w:firstLine="0"/>
              <w:jc w:val="center"/>
              <w:rPr>
                <w:szCs w:val="18"/>
              </w:rPr>
            </w:pPr>
            <w:r>
              <w:rPr>
                <w:szCs w:val="18"/>
              </w:rPr>
              <w:t>No</w:t>
            </w:r>
          </w:p>
        </w:tc>
        <w:tc>
          <w:tcPr>
            <w:tcW w:w="658" w:type="dxa"/>
            <w:tcBorders>
              <w:top w:val="single" w:sz="6" w:space="0" w:color="000000"/>
              <w:left w:val="single" w:sz="6" w:space="0" w:color="000000"/>
              <w:bottom w:val="single" w:sz="6" w:space="0" w:color="000000"/>
              <w:right w:val="single" w:sz="6" w:space="0" w:color="000000"/>
            </w:tcBorders>
            <w:shd w:val="clear" w:color="auto" w:fill="E0E0E0"/>
          </w:tcPr>
          <w:p w14:paraId="6499C936" w14:textId="77777777" w:rsidR="00CE5525" w:rsidRDefault="00CE5525">
            <w:pPr>
              <w:pStyle w:val="List"/>
              <w:ind w:left="0" w:firstLine="0"/>
              <w:jc w:val="center"/>
              <w:rPr>
                <w:szCs w:val="18"/>
              </w:rPr>
            </w:pPr>
            <w:r>
              <w:rPr>
                <w:szCs w:val="18"/>
              </w:rPr>
              <w:t>N/A</w:t>
            </w:r>
          </w:p>
        </w:tc>
        <w:tc>
          <w:tcPr>
            <w:tcW w:w="5310" w:type="dxa"/>
            <w:tcBorders>
              <w:top w:val="single" w:sz="6" w:space="0" w:color="000000"/>
              <w:left w:val="single" w:sz="6" w:space="0" w:color="000000"/>
              <w:bottom w:val="single" w:sz="6" w:space="0" w:color="000000"/>
              <w:right w:val="single" w:sz="6" w:space="0" w:color="000000"/>
            </w:tcBorders>
            <w:shd w:val="clear" w:color="auto" w:fill="E0E0E0"/>
          </w:tcPr>
          <w:p w14:paraId="7AC8FC26" w14:textId="77777777" w:rsidR="00CE5525" w:rsidRDefault="00CE5525">
            <w:pPr>
              <w:pStyle w:val="List"/>
              <w:ind w:left="0" w:firstLine="0"/>
              <w:jc w:val="center"/>
              <w:rPr>
                <w:szCs w:val="18"/>
              </w:rPr>
            </w:pPr>
            <w:r>
              <w:rPr>
                <w:szCs w:val="18"/>
              </w:rPr>
              <w:t>Comments, W/P Reference</w:t>
            </w:r>
          </w:p>
        </w:tc>
      </w:tr>
      <w:tr w:rsidR="000C6544" w14:paraId="55715FA6" w14:textId="77777777" w:rsidTr="006D7BC8">
        <w:trPr>
          <w:cantSplit/>
          <w:trHeight w:val="327"/>
        </w:trPr>
        <w:tc>
          <w:tcPr>
            <w:tcW w:w="3602" w:type="dxa"/>
            <w:tcBorders>
              <w:top w:val="single" w:sz="6" w:space="0" w:color="000000"/>
              <w:bottom w:val="single" w:sz="6" w:space="0" w:color="000000"/>
              <w:right w:val="single" w:sz="6" w:space="0" w:color="000000"/>
            </w:tcBorders>
          </w:tcPr>
          <w:p w14:paraId="4CD06D30" w14:textId="090AD733" w:rsidR="000C6544" w:rsidRPr="006D7BC8" w:rsidRDefault="000C6544" w:rsidP="006D7BC8">
            <w:pPr>
              <w:pStyle w:val="List"/>
              <w:ind w:left="0" w:firstLine="0"/>
              <w:rPr>
                <w:b/>
                <w:szCs w:val="24"/>
                <w:u w:val="single"/>
              </w:rPr>
            </w:pPr>
            <w:r w:rsidRPr="006D7BC8">
              <w:rPr>
                <w:b/>
                <w:szCs w:val="24"/>
                <w:u w:val="single"/>
              </w:rPr>
              <w:t>Accounting/Audit</w:t>
            </w:r>
          </w:p>
        </w:tc>
        <w:tc>
          <w:tcPr>
            <w:tcW w:w="576" w:type="dxa"/>
            <w:tcBorders>
              <w:top w:val="single" w:sz="6" w:space="0" w:color="000000"/>
              <w:left w:val="single" w:sz="6" w:space="0" w:color="000000"/>
              <w:bottom w:val="single" w:sz="6" w:space="0" w:color="000000"/>
              <w:right w:val="single" w:sz="6" w:space="0" w:color="000000"/>
            </w:tcBorders>
          </w:tcPr>
          <w:p w14:paraId="72F9A5EC" w14:textId="77777777" w:rsidR="000C6544" w:rsidRDefault="000C6544">
            <w:pPr>
              <w:rPr>
                <w:rFonts w:ascii="Times New Roman" w:hAnsi="Times New Roman" w:cs="Times New Roman"/>
                <w:szCs w:val="24"/>
              </w:rPr>
            </w:pPr>
          </w:p>
        </w:tc>
        <w:tc>
          <w:tcPr>
            <w:tcW w:w="576" w:type="dxa"/>
            <w:tcBorders>
              <w:top w:val="single" w:sz="6" w:space="0" w:color="000000"/>
              <w:left w:val="single" w:sz="6" w:space="0" w:color="000000"/>
              <w:bottom w:val="single" w:sz="6" w:space="0" w:color="000000"/>
              <w:right w:val="single" w:sz="6" w:space="0" w:color="000000"/>
            </w:tcBorders>
          </w:tcPr>
          <w:p w14:paraId="6E5F469E" w14:textId="77777777" w:rsidR="000C6544" w:rsidRDefault="000C6544">
            <w:pPr>
              <w:jc w:val="center"/>
              <w:rPr>
                <w:rFonts w:ascii="Times New Roman" w:hAnsi="Times New Roman" w:cs="Times New Roman"/>
                <w:szCs w:val="24"/>
              </w:rPr>
            </w:pPr>
          </w:p>
        </w:tc>
        <w:tc>
          <w:tcPr>
            <w:tcW w:w="658" w:type="dxa"/>
            <w:tcBorders>
              <w:top w:val="single" w:sz="6" w:space="0" w:color="000000"/>
              <w:left w:val="single" w:sz="6" w:space="0" w:color="000000"/>
              <w:bottom w:val="single" w:sz="6" w:space="0" w:color="000000"/>
              <w:right w:val="single" w:sz="6" w:space="0" w:color="000000"/>
            </w:tcBorders>
          </w:tcPr>
          <w:p w14:paraId="58250D37" w14:textId="77777777" w:rsidR="000C6544" w:rsidRDefault="000C6544">
            <w:pPr>
              <w:jc w:val="center"/>
              <w:rPr>
                <w:rFonts w:ascii="Times New Roman" w:hAnsi="Times New Roman" w:cs="Times New Roman"/>
                <w:szCs w:val="24"/>
              </w:rPr>
            </w:pPr>
          </w:p>
        </w:tc>
        <w:tc>
          <w:tcPr>
            <w:tcW w:w="5310" w:type="dxa"/>
            <w:tcBorders>
              <w:top w:val="single" w:sz="6" w:space="0" w:color="000000"/>
              <w:left w:val="single" w:sz="6" w:space="0" w:color="000000"/>
              <w:bottom w:val="single" w:sz="6" w:space="0" w:color="000000"/>
              <w:right w:val="single" w:sz="6" w:space="0" w:color="000000"/>
            </w:tcBorders>
          </w:tcPr>
          <w:p w14:paraId="2078CD86" w14:textId="77777777" w:rsidR="000C6544" w:rsidRDefault="000C6544">
            <w:pPr>
              <w:jc w:val="center"/>
              <w:rPr>
                <w:rFonts w:ascii="Times New Roman" w:hAnsi="Times New Roman" w:cs="Times New Roman"/>
                <w:szCs w:val="24"/>
              </w:rPr>
            </w:pPr>
          </w:p>
        </w:tc>
      </w:tr>
      <w:tr w:rsidR="00CE5525" w14:paraId="364F6333" w14:textId="77777777" w:rsidTr="00A11C0F">
        <w:trPr>
          <w:cantSplit/>
        </w:trPr>
        <w:tc>
          <w:tcPr>
            <w:tcW w:w="3602" w:type="dxa"/>
            <w:tcBorders>
              <w:top w:val="single" w:sz="6" w:space="0" w:color="000000"/>
              <w:bottom w:val="single" w:sz="6" w:space="0" w:color="000000"/>
              <w:right w:val="single" w:sz="6" w:space="0" w:color="000000"/>
            </w:tcBorders>
          </w:tcPr>
          <w:p w14:paraId="4A89E646" w14:textId="77777777" w:rsidR="00E66FC6" w:rsidRPr="005E3BBB" w:rsidRDefault="00E66FC6" w:rsidP="004C1E84">
            <w:pPr>
              <w:pStyle w:val="List"/>
              <w:numPr>
                <w:ilvl w:val="0"/>
                <w:numId w:val="3"/>
              </w:numPr>
              <w:rPr>
                <w:szCs w:val="24"/>
              </w:rPr>
            </w:pPr>
            <w:r>
              <w:rPr>
                <w:szCs w:val="24"/>
              </w:rPr>
              <w:t xml:space="preserve">Quarterly, </w:t>
            </w:r>
            <w:r w:rsidRPr="00CD1A8E">
              <w:t>do accounting/audit personnel observe all public areas of the licensed gaming establishment (including any facility operated by</w:t>
            </w:r>
            <w:r w:rsidRPr="00176F2E">
              <w:t xml:space="preserve"> another person or entity) at times when entertainment is likely to occur, determine what areas are subject to entertainment tax</w:t>
            </w:r>
            <w:r>
              <w:t>,</w:t>
            </w:r>
            <w:r w:rsidRPr="00176F2E">
              <w:t xml:space="preserve"> and confirm that such areas are reporting </w:t>
            </w:r>
            <w:r>
              <w:t>taxable admission charges</w:t>
            </w:r>
            <w:r w:rsidRPr="00176F2E">
              <w:t xml:space="preserve"> as entertainment revenue?  </w:t>
            </w:r>
            <w:r>
              <w:rPr>
                <w:b/>
              </w:rPr>
              <w:t>(21)</w:t>
            </w:r>
          </w:p>
          <w:p w14:paraId="5A91E296" w14:textId="77777777" w:rsidR="00E66FC6" w:rsidRDefault="00E66FC6" w:rsidP="00E66FC6">
            <w:pPr>
              <w:pStyle w:val="List"/>
              <w:ind w:firstLine="0"/>
              <w:rPr>
                <w:szCs w:val="24"/>
              </w:rPr>
            </w:pPr>
          </w:p>
          <w:p w14:paraId="55A7D7A1" w14:textId="77777777" w:rsidR="00E66FC6" w:rsidRDefault="00E66FC6" w:rsidP="00E66FC6">
            <w:pPr>
              <w:pStyle w:val="List"/>
              <w:ind w:firstLine="0"/>
              <w:rPr>
                <w:b/>
                <w:bCs/>
              </w:rPr>
            </w:pPr>
            <w:r>
              <w:rPr>
                <w:b/>
                <w:bCs/>
              </w:rPr>
              <w:t>Note 1:</w:t>
            </w:r>
            <w:r>
              <w:t xml:space="preserve">  The observations should include areas such as convention facilities, meeting rooms, restaurants, outdoor, and temporary facilities that have admission charges.  The observations of these areas can be performed through recorded or live surveillance.  </w:t>
            </w:r>
            <w:r>
              <w:rPr>
                <w:b/>
                <w:bCs/>
              </w:rPr>
              <w:t>(21, Note 1)</w:t>
            </w:r>
          </w:p>
          <w:p w14:paraId="0C31DAA2" w14:textId="77777777" w:rsidR="00E66FC6" w:rsidRDefault="00E66FC6" w:rsidP="00E66FC6">
            <w:pPr>
              <w:pStyle w:val="List"/>
              <w:ind w:firstLine="0"/>
              <w:rPr>
                <w:szCs w:val="24"/>
              </w:rPr>
            </w:pPr>
          </w:p>
          <w:p w14:paraId="02C4DF95" w14:textId="7C43A4FD" w:rsidR="00950835" w:rsidRDefault="00950835" w:rsidP="005E3BBB">
            <w:pPr>
              <w:pStyle w:val="List"/>
              <w:ind w:firstLine="0"/>
              <w:rPr>
                <w:szCs w:val="24"/>
              </w:rPr>
            </w:pPr>
          </w:p>
          <w:p w14:paraId="55C20309" w14:textId="77777777" w:rsidR="00161285" w:rsidRPr="00161285" w:rsidRDefault="00161285" w:rsidP="00161285">
            <w:pPr>
              <w:pStyle w:val="List"/>
              <w:ind w:firstLine="0"/>
              <w:rPr>
                <w:szCs w:val="24"/>
              </w:rPr>
            </w:pPr>
          </w:p>
        </w:tc>
        <w:tc>
          <w:tcPr>
            <w:tcW w:w="576" w:type="dxa"/>
            <w:tcBorders>
              <w:top w:val="single" w:sz="6" w:space="0" w:color="000000"/>
              <w:left w:val="single" w:sz="6" w:space="0" w:color="000000"/>
              <w:bottom w:val="single" w:sz="6" w:space="0" w:color="000000"/>
              <w:right w:val="single" w:sz="6" w:space="0" w:color="000000"/>
            </w:tcBorders>
          </w:tcPr>
          <w:p w14:paraId="0EFB5B0C" w14:textId="77777777" w:rsidR="00CE5525" w:rsidRDefault="00CE5525">
            <w:pPr>
              <w:rPr>
                <w:rFonts w:ascii="Times New Roman" w:hAnsi="Times New Roman" w:cs="Times New Roman"/>
                <w:szCs w:val="24"/>
              </w:rPr>
            </w:pPr>
          </w:p>
        </w:tc>
        <w:tc>
          <w:tcPr>
            <w:tcW w:w="576" w:type="dxa"/>
            <w:tcBorders>
              <w:top w:val="single" w:sz="6" w:space="0" w:color="000000"/>
              <w:left w:val="single" w:sz="6" w:space="0" w:color="000000"/>
              <w:bottom w:val="single" w:sz="6" w:space="0" w:color="000000"/>
              <w:right w:val="single" w:sz="6" w:space="0" w:color="000000"/>
            </w:tcBorders>
          </w:tcPr>
          <w:p w14:paraId="5BE09F9E" w14:textId="77777777" w:rsidR="00CE5525" w:rsidRDefault="00CE5525">
            <w:pPr>
              <w:jc w:val="center"/>
              <w:rPr>
                <w:rFonts w:ascii="Times New Roman" w:hAnsi="Times New Roman" w:cs="Times New Roman"/>
                <w:szCs w:val="24"/>
              </w:rPr>
            </w:pPr>
          </w:p>
        </w:tc>
        <w:tc>
          <w:tcPr>
            <w:tcW w:w="658" w:type="dxa"/>
            <w:tcBorders>
              <w:top w:val="single" w:sz="6" w:space="0" w:color="000000"/>
              <w:left w:val="single" w:sz="6" w:space="0" w:color="000000"/>
              <w:bottom w:val="single" w:sz="6" w:space="0" w:color="000000"/>
              <w:right w:val="single" w:sz="6" w:space="0" w:color="000000"/>
            </w:tcBorders>
          </w:tcPr>
          <w:p w14:paraId="53585C72" w14:textId="77777777" w:rsidR="00CE5525" w:rsidRDefault="00CE5525">
            <w:pPr>
              <w:jc w:val="center"/>
              <w:rPr>
                <w:rFonts w:ascii="Times New Roman" w:hAnsi="Times New Roman" w:cs="Times New Roman"/>
                <w:szCs w:val="24"/>
              </w:rPr>
            </w:pPr>
          </w:p>
        </w:tc>
        <w:tc>
          <w:tcPr>
            <w:tcW w:w="5310" w:type="dxa"/>
            <w:tcBorders>
              <w:top w:val="single" w:sz="6" w:space="0" w:color="000000"/>
              <w:left w:val="single" w:sz="6" w:space="0" w:color="000000"/>
              <w:bottom w:val="single" w:sz="6" w:space="0" w:color="000000"/>
              <w:right w:val="single" w:sz="6" w:space="0" w:color="000000"/>
            </w:tcBorders>
          </w:tcPr>
          <w:p w14:paraId="7FDF5867" w14:textId="77777777" w:rsidR="00CE5525" w:rsidRDefault="00CE5525">
            <w:pPr>
              <w:jc w:val="center"/>
              <w:rPr>
                <w:rFonts w:ascii="Times New Roman" w:hAnsi="Times New Roman" w:cs="Times New Roman"/>
                <w:szCs w:val="24"/>
              </w:rPr>
            </w:pPr>
          </w:p>
        </w:tc>
      </w:tr>
      <w:tr w:rsidR="00CE5525" w14:paraId="4950E3FC" w14:textId="2023327E" w:rsidTr="00A11C0F">
        <w:trPr>
          <w:cantSplit/>
        </w:trPr>
        <w:tc>
          <w:tcPr>
            <w:tcW w:w="3602" w:type="dxa"/>
            <w:tcBorders>
              <w:top w:val="single" w:sz="6" w:space="0" w:color="000000"/>
              <w:bottom w:val="single" w:sz="6" w:space="0" w:color="000000"/>
              <w:right w:val="single" w:sz="6" w:space="0" w:color="000000"/>
            </w:tcBorders>
          </w:tcPr>
          <w:p w14:paraId="7D17B651" w14:textId="77777777" w:rsidR="00E66FC6" w:rsidRPr="005E3BBB" w:rsidRDefault="00E66FC6" w:rsidP="004C1E84">
            <w:pPr>
              <w:numPr>
                <w:ilvl w:val="0"/>
                <w:numId w:val="3"/>
              </w:numPr>
              <w:rPr>
                <w:rFonts w:ascii="Times New Roman" w:hAnsi="Times New Roman" w:cs="Times New Roman"/>
                <w:b/>
                <w:bCs/>
              </w:rPr>
            </w:pPr>
            <w:r w:rsidRPr="005E3BBB">
              <w:rPr>
                <w:rFonts w:ascii="Times New Roman" w:hAnsi="Times New Roman" w:cs="Times New Roman"/>
              </w:rPr>
              <w:t xml:space="preserve">Are the observations in the preceding question documented to include the date, time, and areas of the gaming establishment observed along with the determination as to whether or not the area is subject to entertainment tax along with the reasoning for the determination?  </w:t>
            </w:r>
            <w:r w:rsidRPr="005E3BBB">
              <w:rPr>
                <w:rFonts w:ascii="Times New Roman" w:hAnsi="Times New Roman" w:cs="Times New Roman"/>
                <w:b/>
              </w:rPr>
              <w:t xml:space="preserve">(21) </w:t>
            </w:r>
          </w:p>
          <w:p w14:paraId="2F1EAA23" w14:textId="77777777" w:rsidR="00E66FC6" w:rsidRPr="005E3BBB" w:rsidRDefault="00E66FC6" w:rsidP="00E66FC6">
            <w:pPr>
              <w:ind w:left="360"/>
              <w:rPr>
                <w:rFonts w:ascii="Times New Roman" w:hAnsi="Times New Roman" w:cs="Times New Roman"/>
              </w:rPr>
            </w:pPr>
          </w:p>
          <w:p w14:paraId="1E9D7811" w14:textId="615275F9" w:rsidR="00CE5525" w:rsidRPr="005E3BBB" w:rsidRDefault="00E66FC6" w:rsidP="005E3BBB">
            <w:pPr>
              <w:ind w:left="360"/>
              <w:rPr>
                <w:rFonts w:ascii="Times New Roman" w:hAnsi="Times New Roman" w:cs="Times New Roman"/>
                <w:b/>
                <w:bCs/>
              </w:rPr>
            </w:pPr>
            <w:r w:rsidRPr="005E3BBB">
              <w:rPr>
                <w:rFonts w:ascii="Times New Roman" w:hAnsi="Times New Roman" w:cs="Times New Roman"/>
                <w:b/>
              </w:rPr>
              <w:t>Note:</w:t>
            </w:r>
            <w:r w:rsidRPr="005E3BBB">
              <w:rPr>
                <w:rFonts w:ascii="Times New Roman" w:hAnsi="Times New Roman" w:cs="Times New Roman"/>
              </w:rPr>
              <w:t xml:space="preserve">  The use of the “Entertainment Area Evaluation Form,” which is available on the Board’s website, is required for compliance with the MICS mentioned in the preceding two questions.  </w:t>
            </w:r>
            <w:r w:rsidRPr="005E3BBB">
              <w:rPr>
                <w:rFonts w:ascii="Times New Roman" w:hAnsi="Times New Roman" w:cs="Times New Roman"/>
                <w:b/>
              </w:rPr>
              <w:t>(21, Note 3)</w:t>
            </w:r>
          </w:p>
          <w:p w14:paraId="41394C5C" w14:textId="77777777" w:rsidR="00CE5525" w:rsidRDefault="00CE5525">
            <w:pPr>
              <w:rPr>
                <w:rFonts w:ascii="Times New Roman" w:hAnsi="Times New Roman" w:cs="Times New Roman"/>
                <w:b/>
                <w:bCs/>
              </w:rPr>
            </w:pPr>
          </w:p>
          <w:p w14:paraId="1C571E50" w14:textId="77777777" w:rsidR="00842FE7" w:rsidRDefault="00842FE7">
            <w:pPr>
              <w:rPr>
                <w:rFonts w:ascii="Times New Roman" w:hAnsi="Times New Roman" w:cs="Times New Roman"/>
                <w:b/>
                <w:bCs/>
              </w:rPr>
            </w:pPr>
          </w:p>
          <w:p w14:paraId="10AEFED8" w14:textId="77777777" w:rsidR="00842FE7" w:rsidRDefault="00842FE7">
            <w:pPr>
              <w:rPr>
                <w:rFonts w:ascii="Times New Roman" w:hAnsi="Times New Roman" w:cs="Times New Roman"/>
                <w:b/>
                <w:bCs/>
              </w:rPr>
            </w:pPr>
          </w:p>
          <w:p w14:paraId="77217AAC" w14:textId="77777777" w:rsidR="00842FE7" w:rsidRDefault="00842FE7">
            <w:pPr>
              <w:rPr>
                <w:rFonts w:ascii="Times New Roman" w:hAnsi="Times New Roman" w:cs="Times New Roman"/>
                <w:b/>
                <w:bCs/>
              </w:rPr>
            </w:pPr>
          </w:p>
          <w:p w14:paraId="7C589395" w14:textId="77777777" w:rsidR="00842FE7" w:rsidRDefault="00842FE7">
            <w:pPr>
              <w:rPr>
                <w:rFonts w:ascii="Times New Roman" w:hAnsi="Times New Roman" w:cs="Times New Roman"/>
                <w:b/>
                <w:bCs/>
              </w:rPr>
            </w:pPr>
          </w:p>
          <w:p w14:paraId="68541F61" w14:textId="77777777" w:rsidR="00842FE7" w:rsidRDefault="00842FE7">
            <w:pPr>
              <w:rPr>
                <w:rFonts w:ascii="Times New Roman" w:hAnsi="Times New Roman" w:cs="Times New Roman"/>
                <w:b/>
                <w:bCs/>
              </w:rPr>
            </w:pPr>
          </w:p>
          <w:p w14:paraId="1A13E42B" w14:textId="6D22BA5B" w:rsidR="00842FE7" w:rsidRDefault="00842FE7">
            <w:pPr>
              <w:rPr>
                <w:rFonts w:ascii="Times New Roman" w:hAnsi="Times New Roman" w:cs="Times New Roman"/>
                <w:b/>
                <w:bCs/>
              </w:rPr>
            </w:pPr>
          </w:p>
        </w:tc>
        <w:tc>
          <w:tcPr>
            <w:tcW w:w="576" w:type="dxa"/>
            <w:tcBorders>
              <w:top w:val="single" w:sz="6" w:space="0" w:color="000000"/>
              <w:left w:val="single" w:sz="6" w:space="0" w:color="000000"/>
              <w:bottom w:val="single" w:sz="6" w:space="0" w:color="000000"/>
              <w:right w:val="single" w:sz="6" w:space="0" w:color="000000"/>
            </w:tcBorders>
          </w:tcPr>
          <w:p w14:paraId="0824FDBF" w14:textId="5B468E9D" w:rsidR="00CE5525" w:rsidRDefault="00CE5525">
            <w:pPr>
              <w:rPr>
                <w:rFonts w:ascii="Times New Roman" w:hAnsi="Times New Roman" w:cs="Times New Roman"/>
                <w:szCs w:val="24"/>
              </w:rPr>
            </w:pPr>
          </w:p>
        </w:tc>
        <w:tc>
          <w:tcPr>
            <w:tcW w:w="576" w:type="dxa"/>
            <w:tcBorders>
              <w:top w:val="single" w:sz="6" w:space="0" w:color="000000"/>
              <w:left w:val="single" w:sz="6" w:space="0" w:color="000000"/>
              <w:bottom w:val="single" w:sz="6" w:space="0" w:color="000000"/>
              <w:right w:val="single" w:sz="6" w:space="0" w:color="000000"/>
            </w:tcBorders>
          </w:tcPr>
          <w:p w14:paraId="0E273DBD" w14:textId="3CDA0A48" w:rsidR="00CE5525" w:rsidRDefault="00CE5525">
            <w:pPr>
              <w:jc w:val="center"/>
              <w:rPr>
                <w:rFonts w:ascii="Times New Roman" w:hAnsi="Times New Roman" w:cs="Times New Roman"/>
                <w:szCs w:val="24"/>
              </w:rPr>
            </w:pPr>
          </w:p>
        </w:tc>
        <w:tc>
          <w:tcPr>
            <w:tcW w:w="658" w:type="dxa"/>
            <w:tcBorders>
              <w:top w:val="single" w:sz="6" w:space="0" w:color="000000"/>
              <w:left w:val="single" w:sz="6" w:space="0" w:color="000000"/>
              <w:bottom w:val="single" w:sz="6" w:space="0" w:color="000000"/>
              <w:right w:val="single" w:sz="6" w:space="0" w:color="000000"/>
            </w:tcBorders>
          </w:tcPr>
          <w:p w14:paraId="12783BBA" w14:textId="13C93F8E" w:rsidR="00CE5525" w:rsidRDefault="00CE5525">
            <w:pPr>
              <w:jc w:val="center"/>
              <w:rPr>
                <w:rFonts w:ascii="Times New Roman" w:hAnsi="Times New Roman" w:cs="Times New Roman"/>
                <w:szCs w:val="24"/>
              </w:rPr>
            </w:pPr>
          </w:p>
        </w:tc>
        <w:tc>
          <w:tcPr>
            <w:tcW w:w="5310" w:type="dxa"/>
            <w:tcBorders>
              <w:top w:val="single" w:sz="6" w:space="0" w:color="000000"/>
              <w:left w:val="single" w:sz="6" w:space="0" w:color="000000"/>
              <w:bottom w:val="single" w:sz="6" w:space="0" w:color="000000"/>
              <w:right w:val="single" w:sz="6" w:space="0" w:color="000000"/>
            </w:tcBorders>
          </w:tcPr>
          <w:p w14:paraId="29980DA9" w14:textId="2A97E46F" w:rsidR="00CE5525" w:rsidRDefault="00CE5525">
            <w:pPr>
              <w:jc w:val="center"/>
              <w:rPr>
                <w:rFonts w:ascii="Times New Roman" w:hAnsi="Times New Roman" w:cs="Times New Roman"/>
                <w:szCs w:val="24"/>
              </w:rPr>
            </w:pPr>
          </w:p>
        </w:tc>
      </w:tr>
      <w:tr w:rsidR="00EE1B6A" w14:paraId="76C4F4EB" w14:textId="77777777" w:rsidTr="00684338">
        <w:trPr>
          <w:cantSplit/>
          <w:trHeight w:val="336"/>
        </w:trPr>
        <w:tc>
          <w:tcPr>
            <w:tcW w:w="3602" w:type="dxa"/>
            <w:tcBorders>
              <w:top w:val="single" w:sz="6" w:space="0" w:color="000000"/>
              <w:bottom w:val="single" w:sz="6" w:space="0" w:color="000000"/>
              <w:right w:val="single" w:sz="6" w:space="0" w:color="000000"/>
            </w:tcBorders>
          </w:tcPr>
          <w:p w14:paraId="42C60BA9" w14:textId="781AB27B" w:rsidR="00842FE7" w:rsidRPr="00684338" w:rsidRDefault="00842FE7" w:rsidP="0038257F">
            <w:pPr>
              <w:rPr>
                <w:rFonts w:ascii="Times New Roman" w:hAnsi="Times New Roman" w:cs="Times New Roman"/>
                <w:b/>
                <w:bCs/>
                <w:szCs w:val="24"/>
                <w:u w:val="single"/>
              </w:rPr>
            </w:pPr>
            <w:r w:rsidRPr="00684338">
              <w:rPr>
                <w:rFonts w:ascii="Times New Roman" w:hAnsi="Times New Roman" w:cs="Times New Roman"/>
                <w:b/>
                <w:bCs/>
                <w:szCs w:val="24"/>
                <w:u w:val="single"/>
              </w:rPr>
              <w:lastRenderedPageBreak/>
              <w:t>Package Programs</w:t>
            </w:r>
          </w:p>
        </w:tc>
        <w:tc>
          <w:tcPr>
            <w:tcW w:w="576" w:type="dxa"/>
            <w:tcBorders>
              <w:top w:val="single" w:sz="6" w:space="0" w:color="000000"/>
              <w:left w:val="single" w:sz="6" w:space="0" w:color="000000"/>
              <w:bottom w:val="single" w:sz="6" w:space="0" w:color="000000"/>
              <w:right w:val="single" w:sz="6" w:space="0" w:color="000000"/>
            </w:tcBorders>
          </w:tcPr>
          <w:p w14:paraId="42BA1E4C" w14:textId="77777777" w:rsidR="00EE1B6A" w:rsidRDefault="00EE1B6A">
            <w:pPr>
              <w:rPr>
                <w:rFonts w:ascii="Times New Roman" w:hAnsi="Times New Roman" w:cs="Times New Roman"/>
                <w:szCs w:val="24"/>
              </w:rPr>
            </w:pPr>
          </w:p>
        </w:tc>
        <w:tc>
          <w:tcPr>
            <w:tcW w:w="576" w:type="dxa"/>
            <w:tcBorders>
              <w:top w:val="single" w:sz="6" w:space="0" w:color="000000"/>
              <w:left w:val="single" w:sz="6" w:space="0" w:color="000000"/>
              <w:bottom w:val="single" w:sz="6" w:space="0" w:color="000000"/>
              <w:right w:val="single" w:sz="6" w:space="0" w:color="000000"/>
            </w:tcBorders>
          </w:tcPr>
          <w:p w14:paraId="79292385" w14:textId="77777777" w:rsidR="00EE1B6A" w:rsidRDefault="00EE1B6A">
            <w:pPr>
              <w:jc w:val="center"/>
              <w:rPr>
                <w:rFonts w:ascii="Times New Roman" w:hAnsi="Times New Roman" w:cs="Times New Roman"/>
                <w:szCs w:val="24"/>
              </w:rPr>
            </w:pPr>
          </w:p>
        </w:tc>
        <w:tc>
          <w:tcPr>
            <w:tcW w:w="658" w:type="dxa"/>
            <w:tcBorders>
              <w:top w:val="single" w:sz="6" w:space="0" w:color="000000"/>
              <w:left w:val="single" w:sz="6" w:space="0" w:color="000000"/>
              <w:bottom w:val="single" w:sz="6" w:space="0" w:color="000000"/>
              <w:right w:val="single" w:sz="6" w:space="0" w:color="000000"/>
            </w:tcBorders>
          </w:tcPr>
          <w:p w14:paraId="3A44A452" w14:textId="77777777" w:rsidR="00EE1B6A" w:rsidRDefault="00EE1B6A">
            <w:pPr>
              <w:jc w:val="center"/>
              <w:rPr>
                <w:rFonts w:ascii="Times New Roman" w:hAnsi="Times New Roman" w:cs="Times New Roman"/>
                <w:szCs w:val="24"/>
              </w:rPr>
            </w:pPr>
          </w:p>
        </w:tc>
        <w:tc>
          <w:tcPr>
            <w:tcW w:w="5310" w:type="dxa"/>
            <w:tcBorders>
              <w:top w:val="single" w:sz="6" w:space="0" w:color="000000"/>
              <w:left w:val="single" w:sz="6" w:space="0" w:color="000000"/>
              <w:bottom w:val="single" w:sz="6" w:space="0" w:color="000000"/>
              <w:right w:val="single" w:sz="6" w:space="0" w:color="000000"/>
            </w:tcBorders>
          </w:tcPr>
          <w:p w14:paraId="7660B321" w14:textId="77777777" w:rsidR="00EE1B6A" w:rsidRDefault="00EE1B6A">
            <w:pPr>
              <w:jc w:val="center"/>
              <w:rPr>
                <w:rFonts w:ascii="Times New Roman" w:hAnsi="Times New Roman" w:cs="Times New Roman"/>
                <w:szCs w:val="24"/>
              </w:rPr>
            </w:pPr>
          </w:p>
        </w:tc>
      </w:tr>
      <w:tr w:rsidR="0038257F" w14:paraId="022C6E24" w14:textId="0FC12BAD" w:rsidTr="00A11C0F">
        <w:trPr>
          <w:cantSplit/>
        </w:trPr>
        <w:tc>
          <w:tcPr>
            <w:tcW w:w="3602" w:type="dxa"/>
            <w:tcBorders>
              <w:top w:val="single" w:sz="6" w:space="0" w:color="000000"/>
              <w:bottom w:val="single" w:sz="6" w:space="0" w:color="000000"/>
              <w:right w:val="single" w:sz="6" w:space="0" w:color="000000"/>
            </w:tcBorders>
          </w:tcPr>
          <w:p w14:paraId="7626862A" w14:textId="568C1BC5" w:rsidR="0038257F" w:rsidRPr="00847437" w:rsidRDefault="0038257F" w:rsidP="0038257F">
            <w:pPr>
              <w:rPr>
                <w:rFonts w:ascii="Times New Roman" w:hAnsi="Times New Roman" w:cs="Times New Roman"/>
                <w:sz w:val="16"/>
                <w:szCs w:val="24"/>
              </w:rPr>
            </w:pPr>
          </w:p>
          <w:p w14:paraId="3EF5F7AA" w14:textId="0EAC9BDE" w:rsidR="0038257F" w:rsidRDefault="00EE1B6A" w:rsidP="00CE3F60">
            <w:pPr>
              <w:pStyle w:val="List"/>
              <w:ind w:left="335" w:hanging="335"/>
              <w:rPr>
                <w:szCs w:val="24"/>
              </w:rPr>
            </w:pPr>
            <w:r>
              <w:rPr>
                <w:szCs w:val="24"/>
              </w:rPr>
              <w:t>3</w:t>
            </w:r>
            <w:r w:rsidR="00CE3F60">
              <w:rPr>
                <w:szCs w:val="24"/>
              </w:rPr>
              <w:t xml:space="preserve">.  </w:t>
            </w:r>
            <w:r w:rsidR="00654B04">
              <w:rPr>
                <w:szCs w:val="24"/>
              </w:rPr>
              <w:t xml:space="preserve">Are </w:t>
            </w:r>
            <w:r w:rsidR="00CE3F60">
              <w:rPr>
                <w:szCs w:val="24"/>
              </w:rPr>
              <w:t>package program breakdowns  computed</w:t>
            </w:r>
            <w:r w:rsidR="00654B04">
              <w:rPr>
                <w:szCs w:val="24"/>
              </w:rPr>
              <w:t xml:space="preserve"> </w:t>
            </w:r>
            <w:r w:rsidR="0038257F">
              <w:rPr>
                <w:szCs w:val="24"/>
              </w:rPr>
              <w:t xml:space="preserve">in accordance with the </w:t>
            </w:r>
            <w:r w:rsidR="00226FCE">
              <w:rPr>
                <w:szCs w:val="24"/>
              </w:rPr>
              <w:t>p</w:t>
            </w:r>
            <w:r w:rsidR="0038257F">
              <w:rPr>
                <w:szCs w:val="24"/>
              </w:rPr>
              <w:t xml:space="preserve">rovisions of </w:t>
            </w:r>
            <w:r w:rsidR="00CE3F60">
              <w:rPr>
                <w:szCs w:val="24"/>
              </w:rPr>
              <w:t>NRS 368A.200(1) and</w:t>
            </w:r>
            <w:r w:rsidR="0038257F" w:rsidRPr="00D059E0">
              <w:rPr>
                <w:bCs/>
                <w:szCs w:val="24"/>
              </w:rPr>
              <w:t xml:space="preserve"> </w:t>
            </w:r>
            <w:r w:rsidR="00CE3F60">
              <w:rPr>
                <w:bCs/>
                <w:szCs w:val="24"/>
              </w:rPr>
              <w:t>NAC 368A.450(5)</w:t>
            </w:r>
            <w:r w:rsidR="0038257F" w:rsidRPr="00D059E0">
              <w:rPr>
                <w:bCs/>
                <w:szCs w:val="24"/>
              </w:rPr>
              <w:t>?</w:t>
            </w:r>
          </w:p>
          <w:p w14:paraId="7D2AF8B7" w14:textId="134CA659" w:rsidR="002415C3" w:rsidRPr="009F4118" w:rsidRDefault="002415C3">
            <w:pPr>
              <w:rPr>
                <w:rFonts w:ascii="Times New Roman" w:hAnsi="Times New Roman" w:cs="Times New Roman"/>
                <w:b/>
                <w:bCs/>
                <w:sz w:val="18"/>
                <w:szCs w:val="24"/>
                <w:u w:val="single"/>
              </w:rPr>
            </w:pPr>
          </w:p>
        </w:tc>
        <w:tc>
          <w:tcPr>
            <w:tcW w:w="576" w:type="dxa"/>
            <w:tcBorders>
              <w:top w:val="single" w:sz="6" w:space="0" w:color="000000"/>
              <w:left w:val="single" w:sz="6" w:space="0" w:color="000000"/>
              <w:bottom w:val="single" w:sz="6" w:space="0" w:color="000000"/>
              <w:right w:val="single" w:sz="6" w:space="0" w:color="000000"/>
            </w:tcBorders>
          </w:tcPr>
          <w:p w14:paraId="74947B04" w14:textId="7E965D0D" w:rsidR="0038257F" w:rsidRDefault="0038257F">
            <w:pPr>
              <w:rPr>
                <w:rFonts w:ascii="Times New Roman" w:hAnsi="Times New Roman" w:cs="Times New Roman"/>
                <w:szCs w:val="24"/>
              </w:rPr>
            </w:pPr>
          </w:p>
        </w:tc>
        <w:tc>
          <w:tcPr>
            <w:tcW w:w="576" w:type="dxa"/>
            <w:tcBorders>
              <w:top w:val="single" w:sz="6" w:space="0" w:color="000000"/>
              <w:left w:val="single" w:sz="6" w:space="0" w:color="000000"/>
              <w:bottom w:val="single" w:sz="6" w:space="0" w:color="000000"/>
              <w:right w:val="single" w:sz="6" w:space="0" w:color="000000"/>
            </w:tcBorders>
          </w:tcPr>
          <w:p w14:paraId="7F403013" w14:textId="697CA8D1" w:rsidR="0038257F" w:rsidRDefault="0038257F">
            <w:pPr>
              <w:jc w:val="center"/>
              <w:rPr>
                <w:rFonts w:ascii="Times New Roman" w:hAnsi="Times New Roman" w:cs="Times New Roman"/>
                <w:szCs w:val="24"/>
              </w:rPr>
            </w:pPr>
          </w:p>
        </w:tc>
        <w:tc>
          <w:tcPr>
            <w:tcW w:w="658" w:type="dxa"/>
            <w:tcBorders>
              <w:top w:val="single" w:sz="6" w:space="0" w:color="000000"/>
              <w:left w:val="single" w:sz="6" w:space="0" w:color="000000"/>
              <w:bottom w:val="single" w:sz="6" w:space="0" w:color="000000"/>
              <w:right w:val="single" w:sz="6" w:space="0" w:color="000000"/>
            </w:tcBorders>
          </w:tcPr>
          <w:p w14:paraId="5C815132" w14:textId="6E6545BF" w:rsidR="0038257F" w:rsidRDefault="0038257F">
            <w:pPr>
              <w:jc w:val="center"/>
              <w:rPr>
                <w:rFonts w:ascii="Times New Roman" w:hAnsi="Times New Roman" w:cs="Times New Roman"/>
                <w:szCs w:val="24"/>
              </w:rPr>
            </w:pPr>
          </w:p>
        </w:tc>
        <w:tc>
          <w:tcPr>
            <w:tcW w:w="5310" w:type="dxa"/>
            <w:tcBorders>
              <w:top w:val="single" w:sz="6" w:space="0" w:color="000000"/>
              <w:left w:val="single" w:sz="6" w:space="0" w:color="000000"/>
              <w:bottom w:val="single" w:sz="6" w:space="0" w:color="000000"/>
              <w:right w:val="single" w:sz="6" w:space="0" w:color="000000"/>
            </w:tcBorders>
          </w:tcPr>
          <w:p w14:paraId="6814D496" w14:textId="3E3198D6" w:rsidR="0038257F" w:rsidRDefault="0038257F">
            <w:pPr>
              <w:jc w:val="center"/>
              <w:rPr>
                <w:rFonts w:ascii="Times New Roman" w:hAnsi="Times New Roman" w:cs="Times New Roman"/>
                <w:szCs w:val="24"/>
              </w:rPr>
            </w:pPr>
          </w:p>
        </w:tc>
      </w:tr>
      <w:tr w:rsidR="00CE5525" w14:paraId="6A7CA405" w14:textId="5300161D" w:rsidTr="00A11C0F">
        <w:trPr>
          <w:cantSplit/>
        </w:trPr>
        <w:tc>
          <w:tcPr>
            <w:tcW w:w="3602" w:type="dxa"/>
            <w:tcBorders>
              <w:top w:val="single" w:sz="6" w:space="0" w:color="000000"/>
              <w:bottom w:val="single" w:sz="6" w:space="0" w:color="000000"/>
              <w:right w:val="single" w:sz="6" w:space="0" w:color="000000"/>
            </w:tcBorders>
          </w:tcPr>
          <w:p w14:paraId="7D8A00EA" w14:textId="70C8971E" w:rsidR="00CE5525" w:rsidRDefault="00D34980">
            <w:pPr>
              <w:rPr>
                <w:rFonts w:ascii="Times New Roman" w:hAnsi="Times New Roman" w:cs="Times New Roman"/>
                <w:szCs w:val="24"/>
              </w:rPr>
            </w:pPr>
            <w:r>
              <w:rPr>
                <w:rFonts w:ascii="Times New Roman" w:hAnsi="Times New Roman" w:cs="Times New Roman"/>
                <w:b/>
                <w:bCs/>
                <w:szCs w:val="24"/>
                <w:u w:val="single"/>
              </w:rPr>
              <w:t>Procedures Modified or Added</w:t>
            </w:r>
          </w:p>
        </w:tc>
        <w:tc>
          <w:tcPr>
            <w:tcW w:w="576" w:type="dxa"/>
            <w:tcBorders>
              <w:top w:val="single" w:sz="6" w:space="0" w:color="000000"/>
              <w:left w:val="single" w:sz="6" w:space="0" w:color="000000"/>
              <w:bottom w:val="single" w:sz="6" w:space="0" w:color="000000"/>
              <w:right w:val="single" w:sz="6" w:space="0" w:color="000000"/>
            </w:tcBorders>
          </w:tcPr>
          <w:p w14:paraId="325206CC" w14:textId="5A5A49B1" w:rsidR="00CE5525" w:rsidRDefault="00CE5525">
            <w:pPr>
              <w:rPr>
                <w:rFonts w:ascii="Times New Roman" w:hAnsi="Times New Roman" w:cs="Times New Roman"/>
                <w:szCs w:val="24"/>
              </w:rPr>
            </w:pPr>
          </w:p>
        </w:tc>
        <w:tc>
          <w:tcPr>
            <w:tcW w:w="576" w:type="dxa"/>
            <w:tcBorders>
              <w:top w:val="single" w:sz="6" w:space="0" w:color="000000"/>
              <w:left w:val="single" w:sz="6" w:space="0" w:color="000000"/>
              <w:bottom w:val="single" w:sz="6" w:space="0" w:color="000000"/>
              <w:right w:val="single" w:sz="6" w:space="0" w:color="000000"/>
            </w:tcBorders>
          </w:tcPr>
          <w:p w14:paraId="0FDB9F59" w14:textId="54C9E570" w:rsidR="00CE5525" w:rsidRDefault="00CE5525">
            <w:pPr>
              <w:jc w:val="center"/>
              <w:rPr>
                <w:rFonts w:ascii="Times New Roman" w:hAnsi="Times New Roman" w:cs="Times New Roman"/>
                <w:szCs w:val="24"/>
              </w:rPr>
            </w:pPr>
          </w:p>
        </w:tc>
        <w:tc>
          <w:tcPr>
            <w:tcW w:w="658" w:type="dxa"/>
            <w:tcBorders>
              <w:top w:val="single" w:sz="6" w:space="0" w:color="000000"/>
              <w:left w:val="single" w:sz="6" w:space="0" w:color="000000"/>
              <w:bottom w:val="single" w:sz="6" w:space="0" w:color="000000"/>
              <w:right w:val="single" w:sz="6" w:space="0" w:color="000000"/>
            </w:tcBorders>
          </w:tcPr>
          <w:p w14:paraId="777CC7A2" w14:textId="6073E73B" w:rsidR="00CE5525" w:rsidRDefault="00CE5525">
            <w:pPr>
              <w:jc w:val="center"/>
              <w:rPr>
                <w:rFonts w:ascii="Times New Roman" w:hAnsi="Times New Roman" w:cs="Times New Roman"/>
                <w:szCs w:val="24"/>
              </w:rPr>
            </w:pPr>
          </w:p>
        </w:tc>
        <w:tc>
          <w:tcPr>
            <w:tcW w:w="5310" w:type="dxa"/>
            <w:tcBorders>
              <w:top w:val="single" w:sz="6" w:space="0" w:color="000000"/>
              <w:left w:val="single" w:sz="6" w:space="0" w:color="000000"/>
              <w:bottom w:val="single" w:sz="6" w:space="0" w:color="000000"/>
              <w:right w:val="single" w:sz="6" w:space="0" w:color="000000"/>
            </w:tcBorders>
          </w:tcPr>
          <w:p w14:paraId="09039BCC" w14:textId="597AB1B3" w:rsidR="00CE5525" w:rsidRDefault="00CE5525">
            <w:pPr>
              <w:jc w:val="center"/>
              <w:rPr>
                <w:rFonts w:ascii="Times New Roman" w:hAnsi="Times New Roman" w:cs="Times New Roman"/>
                <w:szCs w:val="24"/>
              </w:rPr>
            </w:pPr>
          </w:p>
        </w:tc>
      </w:tr>
      <w:tr w:rsidR="00CE5525" w14:paraId="6BE4DEA4" w14:textId="2E20D6A1" w:rsidTr="00A11C0F">
        <w:trPr>
          <w:cantSplit/>
        </w:trPr>
        <w:tc>
          <w:tcPr>
            <w:tcW w:w="3602" w:type="dxa"/>
            <w:tcBorders>
              <w:top w:val="single" w:sz="6" w:space="0" w:color="000000"/>
              <w:bottom w:val="single" w:sz="6" w:space="0" w:color="000000"/>
              <w:right w:val="single" w:sz="6" w:space="0" w:color="000000"/>
            </w:tcBorders>
          </w:tcPr>
          <w:p w14:paraId="20ACA1D3" w14:textId="455D3A90" w:rsidR="00CE5525" w:rsidRDefault="00CE5525">
            <w:pPr>
              <w:rPr>
                <w:rFonts w:ascii="Times New Roman" w:hAnsi="Times New Roman" w:cs="Times New Roman"/>
                <w:szCs w:val="24"/>
              </w:rPr>
            </w:pPr>
          </w:p>
          <w:p w14:paraId="4AAD3586" w14:textId="249C92F6" w:rsidR="00A2630D" w:rsidRPr="009F4118" w:rsidRDefault="00A2630D">
            <w:pPr>
              <w:rPr>
                <w:rFonts w:ascii="Times New Roman" w:hAnsi="Times New Roman" w:cs="Times New Roman"/>
                <w:sz w:val="18"/>
                <w:szCs w:val="24"/>
              </w:rPr>
            </w:pPr>
          </w:p>
        </w:tc>
        <w:tc>
          <w:tcPr>
            <w:tcW w:w="576" w:type="dxa"/>
            <w:tcBorders>
              <w:top w:val="single" w:sz="6" w:space="0" w:color="000000"/>
              <w:left w:val="single" w:sz="6" w:space="0" w:color="000000"/>
              <w:bottom w:val="single" w:sz="6" w:space="0" w:color="000000"/>
              <w:right w:val="single" w:sz="6" w:space="0" w:color="000000"/>
            </w:tcBorders>
          </w:tcPr>
          <w:p w14:paraId="71EB2A1F" w14:textId="25BEA962" w:rsidR="00CE5525" w:rsidRDefault="00CE5525">
            <w:pPr>
              <w:rPr>
                <w:rFonts w:ascii="Times New Roman" w:hAnsi="Times New Roman" w:cs="Times New Roman"/>
                <w:szCs w:val="24"/>
              </w:rPr>
            </w:pPr>
          </w:p>
        </w:tc>
        <w:tc>
          <w:tcPr>
            <w:tcW w:w="576" w:type="dxa"/>
            <w:tcBorders>
              <w:top w:val="single" w:sz="6" w:space="0" w:color="000000"/>
              <w:left w:val="single" w:sz="6" w:space="0" w:color="000000"/>
              <w:bottom w:val="single" w:sz="6" w:space="0" w:color="000000"/>
              <w:right w:val="single" w:sz="6" w:space="0" w:color="000000"/>
            </w:tcBorders>
          </w:tcPr>
          <w:p w14:paraId="65BBDC4C" w14:textId="1E74C90E" w:rsidR="00CE5525" w:rsidRDefault="00CE5525">
            <w:pPr>
              <w:jc w:val="center"/>
              <w:rPr>
                <w:rFonts w:ascii="Times New Roman" w:hAnsi="Times New Roman" w:cs="Times New Roman"/>
                <w:szCs w:val="24"/>
              </w:rPr>
            </w:pPr>
          </w:p>
        </w:tc>
        <w:tc>
          <w:tcPr>
            <w:tcW w:w="658" w:type="dxa"/>
            <w:tcBorders>
              <w:top w:val="single" w:sz="6" w:space="0" w:color="000000"/>
              <w:left w:val="single" w:sz="6" w:space="0" w:color="000000"/>
              <w:bottom w:val="single" w:sz="6" w:space="0" w:color="000000"/>
              <w:right w:val="single" w:sz="6" w:space="0" w:color="000000"/>
            </w:tcBorders>
          </w:tcPr>
          <w:p w14:paraId="72FF4552" w14:textId="0151D743" w:rsidR="00CE5525" w:rsidRDefault="00CE5525">
            <w:pPr>
              <w:jc w:val="center"/>
              <w:rPr>
                <w:rFonts w:ascii="Times New Roman" w:hAnsi="Times New Roman" w:cs="Times New Roman"/>
                <w:szCs w:val="24"/>
              </w:rPr>
            </w:pPr>
          </w:p>
        </w:tc>
        <w:tc>
          <w:tcPr>
            <w:tcW w:w="5310" w:type="dxa"/>
            <w:tcBorders>
              <w:top w:val="single" w:sz="6" w:space="0" w:color="000000"/>
              <w:left w:val="single" w:sz="6" w:space="0" w:color="000000"/>
              <w:bottom w:val="single" w:sz="6" w:space="0" w:color="000000"/>
              <w:right w:val="single" w:sz="6" w:space="0" w:color="000000"/>
            </w:tcBorders>
          </w:tcPr>
          <w:p w14:paraId="46134257" w14:textId="3BBBC928" w:rsidR="00CE5525" w:rsidRDefault="00CE5525">
            <w:pPr>
              <w:jc w:val="center"/>
              <w:rPr>
                <w:rFonts w:ascii="Times New Roman" w:hAnsi="Times New Roman" w:cs="Times New Roman"/>
                <w:szCs w:val="24"/>
              </w:rPr>
            </w:pPr>
          </w:p>
        </w:tc>
      </w:tr>
      <w:tr w:rsidR="00D34980" w14:paraId="4BE0F996" w14:textId="5956B3C0" w:rsidTr="00A11C0F">
        <w:trPr>
          <w:cantSplit/>
        </w:trPr>
        <w:tc>
          <w:tcPr>
            <w:tcW w:w="3602" w:type="dxa"/>
            <w:tcBorders>
              <w:top w:val="single" w:sz="6" w:space="0" w:color="000000"/>
              <w:bottom w:val="single" w:sz="6" w:space="0" w:color="000000"/>
              <w:right w:val="single" w:sz="6" w:space="0" w:color="000000"/>
            </w:tcBorders>
          </w:tcPr>
          <w:p w14:paraId="19C8DEB8" w14:textId="3CD6AE4A" w:rsidR="00D34980" w:rsidRDefault="00D34980">
            <w:pPr>
              <w:rPr>
                <w:rFonts w:ascii="Times New Roman" w:hAnsi="Times New Roman" w:cs="Times New Roman"/>
                <w:szCs w:val="24"/>
              </w:rPr>
            </w:pPr>
          </w:p>
          <w:p w14:paraId="463E2E04" w14:textId="12E91185" w:rsidR="00A2630D" w:rsidRPr="009F4118" w:rsidRDefault="00A2630D">
            <w:pPr>
              <w:rPr>
                <w:rFonts w:ascii="Times New Roman" w:hAnsi="Times New Roman" w:cs="Times New Roman"/>
                <w:sz w:val="18"/>
                <w:szCs w:val="24"/>
              </w:rPr>
            </w:pPr>
          </w:p>
        </w:tc>
        <w:tc>
          <w:tcPr>
            <w:tcW w:w="576" w:type="dxa"/>
            <w:tcBorders>
              <w:top w:val="single" w:sz="6" w:space="0" w:color="000000"/>
              <w:left w:val="single" w:sz="6" w:space="0" w:color="000000"/>
              <w:bottom w:val="single" w:sz="6" w:space="0" w:color="000000"/>
              <w:right w:val="single" w:sz="6" w:space="0" w:color="000000"/>
            </w:tcBorders>
          </w:tcPr>
          <w:p w14:paraId="5A7833C8" w14:textId="1251DD7B" w:rsidR="00D34980" w:rsidRDefault="00D34980">
            <w:pPr>
              <w:rPr>
                <w:rFonts w:ascii="Times New Roman" w:hAnsi="Times New Roman" w:cs="Times New Roman"/>
                <w:szCs w:val="24"/>
              </w:rPr>
            </w:pPr>
          </w:p>
        </w:tc>
        <w:tc>
          <w:tcPr>
            <w:tcW w:w="576" w:type="dxa"/>
            <w:tcBorders>
              <w:top w:val="single" w:sz="6" w:space="0" w:color="000000"/>
              <w:left w:val="single" w:sz="6" w:space="0" w:color="000000"/>
              <w:bottom w:val="single" w:sz="6" w:space="0" w:color="000000"/>
              <w:right w:val="single" w:sz="6" w:space="0" w:color="000000"/>
            </w:tcBorders>
          </w:tcPr>
          <w:p w14:paraId="506761D0" w14:textId="69AA7A11" w:rsidR="00D34980" w:rsidRDefault="00D34980">
            <w:pPr>
              <w:jc w:val="center"/>
              <w:rPr>
                <w:rFonts w:ascii="Times New Roman" w:hAnsi="Times New Roman" w:cs="Times New Roman"/>
                <w:szCs w:val="24"/>
              </w:rPr>
            </w:pPr>
          </w:p>
        </w:tc>
        <w:tc>
          <w:tcPr>
            <w:tcW w:w="658" w:type="dxa"/>
            <w:tcBorders>
              <w:top w:val="single" w:sz="6" w:space="0" w:color="000000"/>
              <w:left w:val="single" w:sz="6" w:space="0" w:color="000000"/>
              <w:bottom w:val="single" w:sz="6" w:space="0" w:color="000000"/>
              <w:right w:val="single" w:sz="6" w:space="0" w:color="000000"/>
            </w:tcBorders>
          </w:tcPr>
          <w:p w14:paraId="29204075" w14:textId="4C19DBD5" w:rsidR="00D34980" w:rsidRDefault="00D34980">
            <w:pPr>
              <w:jc w:val="center"/>
              <w:rPr>
                <w:rFonts w:ascii="Times New Roman" w:hAnsi="Times New Roman" w:cs="Times New Roman"/>
                <w:szCs w:val="24"/>
              </w:rPr>
            </w:pPr>
          </w:p>
        </w:tc>
        <w:tc>
          <w:tcPr>
            <w:tcW w:w="5310" w:type="dxa"/>
            <w:tcBorders>
              <w:top w:val="single" w:sz="6" w:space="0" w:color="000000"/>
              <w:left w:val="single" w:sz="6" w:space="0" w:color="000000"/>
              <w:bottom w:val="single" w:sz="6" w:space="0" w:color="000000"/>
              <w:right w:val="single" w:sz="6" w:space="0" w:color="000000"/>
            </w:tcBorders>
          </w:tcPr>
          <w:p w14:paraId="55557E74" w14:textId="1713454F" w:rsidR="00D34980" w:rsidRDefault="00D34980">
            <w:pPr>
              <w:jc w:val="center"/>
              <w:rPr>
                <w:rFonts w:ascii="Times New Roman" w:hAnsi="Times New Roman" w:cs="Times New Roman"/>
                <w:szCs w:val="24"/>
              </w:rPr>
            </w:pPr>
          </w:p>
        </w:tc>
      </w:tr>
      <w:tr w:rsidR="00D34980" w14:paraId="18BB189C" w14:textId="6624313E" w:rsidTr="00A11C0F">
        <w:trPr>
          <w:cantSplit/>
        </w:trPr>
        <w:tc>
          <w:tcPr>
            <w:tcW w:w="3602" w:type="dxa"/>
            <w:tcBorders>
              <w:top w:val="single" w:sz="6" w:space="0" w:color="000000"/>
              <w:bottom w:val="single" w:sz="6" w:space="0" w:color="000000"/>
              <w:right w:val="single" w:sz="6" w:space="0" w:color="000000"/>
            </w:tcBorders>
          </w:tcPr>
          <w:p w14:paraId="4A14E743" w14:textId="6E3AB499" w:rsidR="00D34980" w:rsidRDefault="00D34980">
            <w:pPr>
              <w:rPr>
                <w:rFonts w:ascii="Times New Roman" w:hAnsi="Times New Roman" w:cs="Times New Roman"/>
                <w:szCs w:val="24"/>
              </w:rPr>
            </w:pPr>
          </w:p>
          <w:p w14:paraId="10D3DA58" w14:textId="5D2F4858" w:rsidR="00A2630D" w:rsidRPr="009F4118" w:rsidRDefault="00A2630D">
            <w:pPr>
              <w:rPr>
                <w:rFonts w:ascii="Times New Roman" w:hAnsi="Times New Roman" w:cs="Times New Roman"/>
                <w:sz w:val="18"/>
                <w:szCs w:val="24"/>
              </w:rPr>
            </w:pPr>
          </w:p>
        </w:tc>
        <w:tc>
          <w:tcPr>
            <w:tcW w:w="576" w:type="dxa"/>
            <w:tcBorders>
              <w:top w:val="single" w:sz="6" w:space="0" w:color="000000"/>
              <w:left w:val="single" w:sz="6" w:space="0" w:color="000000"/>
              <w:bottom w:val="single" w:sz="6" w:space="0" w:color="000000"/>
              <w:right w:val="single" w:sz="6" w:space="0" w:color="000000"/>
            </w:tcBorders>
          </w:tcPr>
          <w:p w14:paraId="2A6C1632" w14:textId="79F72E0F" w:rsidR="00D34980" w:rsidRDefault="00D34980">
            <w:pPr>
              <w:rPr>
                <w:rFonts w:ascii="Times New Roman" w:hAnsi="Times New Roman" w:cs="Times New Roman"/>
                <w:szCs w:val="24"/>
              </w:rPr>
            </w:pPr>
          </w:p>
        </w:tc>
        <w:tc>
          <w:tcPr>
            <w:tcW w:w="576" w:type="dxa"/>
            <w:tcBorders>
              <w:top w:val="single" w:sz="6" w:space="0" w:color="000000"/>
              <w:left w:val="single" w:sz="6" w:space="0" w:color="000000"/>
              <w:bottom w:val="single" w:sz="6" w:space="0" w:color="000000"/>
              <w:right w:val="single" w:sz="6" w:space="0" w:color="000000"/>
            </w:tcBorders>
          </w:tcPr>
          <w:p w14:paraId="0F9C46CC" w14:textId="1AAEEA57" w:rsidR="00D34980" w:rsidRDefault="00D34980">
            <w:pPr>
              <w:jc w:val="center"/>
              <w:rPr>
                <w:rFonts w:ascii="Times New Roman" w:hAnsi="Times New Roman" w:cs="Times New Roman"/>
                <w:szCs w:val="24"/>
              </w:rPr>
            </w:pPr>
          </w:p>
        </w:tc>
        <w:tc>
          <w:tcPr>
            <w:tcW w:w="658" w:type="dxa"/>
            <w:tcBorders>
              <w:top w:val="single" w:sz="6" w:space="0" w:color="000000"/>
              <w:left w:val="single" w:sz="6" w:space="0" w:color="000000"/>
              <w:bottom w:val="single" w:sz="6" w:space="0" w:color="000000"/>
              <w:right w:val="single" w:sz="6" w:space="0" w:color="000000"/>
            </w:tcBorders>
          </w:tcPr>
          <w:p w14:paraId="7954B049" w14:textId="4360CCDE" w:rsidR="00D34980" w:rsidRDefault="00D34980">
            <w:pPr>
              <w:jc w:val="center"/>
              <w:rPr>
                <w:rFonts w:ascii="Times New Roman" w:hAnsi="Times New Roman" w:cs="Times New Roman"/>
                <w:szCs w:val="24"/>
              </w:rPr>
            </w:pPr>
          </w:p>
        </w:tc>
        <w:tc>
          <w:tcPr>
            <w:tcW w:w="5310" w:type="dxa"/>
            <w:tcBorders>
              <w:top w:val="single" w:sz="6" w:space="0" w:color="000000"/>
              <w:left w:val="single" w:sz="6" w:space="0" w:color="000000"/>
              <w:bottom w:val="single" w:sz="6" w:space="0" w:color="000000"/>
              <w:right w:val="single" w:sz="6" w:space="0" w:color="000000"/>
            </w:tcBorders>
          </w:tcPr>
          <w:p w14:paraId="40FBD8DB" w14:textId="73A04281" w:rsidR="00D34980" w:rsidRDefault="00D34980">
            <w:pPr>
              <w:jc w:val="center"/>
              <w:rPr>
                <w:rFonts w:ascii="Times New Roman" w:hAnsi="Times New Roman" w:cs="Times New Roman"/>
                <w:szCs w:val="24"/>
              </w:rPr>
            </w:pPr>
          </w:p>
        </w:tc>
      </w:tr>
    </w:tbl>
    <w:p w14:paraId="496415B4" w14:textId="77777777" w:rsidR="00292C22" w:rsidRPr="000F0551" w:rsidRDefault="00292C22" w:rsidP="00DF35E4">
      <w:pPr>
        <w:tabs>
          <w:tab w:val="left" w:pos="2350"/>
        </w:tabs>
        <w:rPr>
          <w:rFonts w:ascii="Times New Roman" w:hAnsi="Times New Roman" w:cs="Times New Roman"/>
          <w:b/>
          <w:bCs/>
          <w:sz w:val="8"/>
        </w:rPr>
      </w:pPr>
    </w:p>
    <w:sectPr w:rsidR="00292C22" w:rsidRPr="000F0551" w:rsidSect="00DF35E4">
      <w:headerReference w:type="default" r:id="rId8"/>
      <w:footerReference w:type="default" r:id="rId9"/>
      <w:pgSz w:w="12240" w:h="15840" w:code="1"/>
      <w:pgMar w:top="855" w:right="720" w:bottom="720" w:left="72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87ECA" w14:textId="77777777" w:rsidR="000A5437" w:rsidRDefault="000A5437">
      <w:r>
        <w:separator/>
      </w:r>
    </w:p>
  </w:endnote>
  <w:endnote w:type="continuationSeparator" w:id="0">
    <w:p w14:paraId="1169CA89" w14:textId="77777777" w:rsidR="000A5437" w:rsidRDefault="000A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288"/>
      <w:gridCol w:w="5310"/>
    </w:tblGrid>
    <w:tr w:rsidR="00DF35E4" w14:paraId="1533C801" w14:textId="77777777" w:rsidTr="00F86379">
      <w:tc>
        <w:tcPr>
          <w:tcW w:w="288" w:type="dxa"/>
        </w:tcPr>
        <w:p w14:paraId="155203BD" w14:textId="5A106C38" w:rsidR="00DF35E4" w:rsidRDefault="00DF35E4" w:rsidP="00DF35E4">
          <w:pPr>
            <w:pStyle w:val="Footer"/>
            <w:ind w:right="360"/>
            <w:rPr>
              <w:rFonts w:ascii="Times New Roman" w:hAnsi="Times New Roman" w:cs="Times New Roman"/>
              <w:b/>
              <w:bCs/>
              <w:sz w:val="24"/>
              <w:szCs w:val="24"/>
            </w:rPr>
          </w:pPr>
        </w:p>
      </w:tc>
      <w:tc>
        <w:tcPr>
          <w:tcW w:w="5310" w:type="dxa"/>
        </w:tcPr>
        <w:p w14:paraId="066614AC" w14:textId="77777777" w:rsidR="00DF35E4" w:rsidRDefault="00DF35E4" w:rsidP="00DF35E4">
          <w:pPr>
            <w:pStyle w:val="Footer"/>
            <w:ind w:right="360"/>
            <w:rPr>
              <w:rFonts w:ascii="Times New Roman" w:hAnsi="Times New Roman" w:cs="Times New Roman"/>
            </w:rPr>
          </w:pPr>
          <w:r>
            <w:rPr>
              <w:rFonts w:ascii="Times New Roman" w:hAnsi="Times New Roman" w:cs="Times New Roman"/>
            </w:rPr>
            <w:t>Verified per representation</w:t>
          </w:r>
        </w:p>
      </w:tc>
    </w:tr>
    <w:tr w:rsidR="00DF35E4" w14:paraId="004C1CA8" w14:textId="77777777" w:rsidTr="00F86379">
      <w:tc>
        <w:tcPr>
          <w:tcW w:w="288" w:type="dxa"/>
        </w:tcPr>
        <w:p w14:paraId="7E8C86B5" w14:textId="77777777" w:rsidR="00DF35E4" w:rsidRDefault="00DF35E4" w:rsidP="00DF35E4">
          <w:pPr>
            <w:pStyle w:val="Footer"/>
            <w:ind w:right="360"/>
            <w:rPr>
              <w:rFonts w:ascii="Times New Roman" w:hAnsi="Times New Roman" w:cs="Times New Roman"/>
              <w:b/>
              <w:bCs/>
              <w:sz w:val="24"/>
              <w:szCs w:val="24"/>
            </w:rPr>
          </w:pPr>
        </w:p>
      </w:tc>
      <w:tc>
        <w:tcPr>
          <w:tcW w:w="5310" w:type="dxa"/>
        </w:tcPr>
        <w:p w14:paraId="7018BE5E" w14:textId="77777777" w:rsidR="00DF35E4" w:rsidRDefault="00DF35E4" w:rsidP="00DF35E4">
          <w:pPr>
            <w:pStyle w:val="Footer"/>
            <w:ind w:right="360"/>
            <w:rPr>
              <w:rFonts w:ascii="Times New Roman" w:hAnsi="Times New Roman" w:cs="Times New Roman"/>
            </w:rPr>
          </w:pPr>
          <w:r>
            <w:rPr>
              <w:rFonts w:ascii="Times New Roman" w:hAnsi="Times New Roman" w:cs="Times New Roman"/>
            </w:rPr>
            <w:t>Verified per observation/examination</w:t>
          </w:r>
        </w:p>
      </w:tc>
    </w:tr>
  </w:tbl>
  <w:p w14:paraId="02F3F9EE" w14:textId="77777777" w:rsidR="00DF35E4" w:rsidRDefault="00DF35E4" w:rsidP="00DF35E4">
    <w:pPr>
      <w:pStyle w:val="Footer"/>
      <w:tabs>
        <w:tab w:val="clear" w:pos="4320"/>
        <w:tab w:val="clear" w:pos="8640"/>
        <w:tab w:val="left" w:pos="7515"/>
      </w:tabs>
      <w:ind w:right="360"/>
      <w:rPr>
        <w:rFonts w:ascii="Times New Roman" w:hAnsi="Times New Roman" w:cs="Times New Roman"/>
      </w:rPr>
    </w:pPr>
    <w:r>
      <w:rPr>
        <w:rFonts w:ascii="Times New Roman" w:hAnsi="Times New Roman" w:cs="Times New Roman"/>
      </w:rPr>
      <w:tab/>
    </w:r>
  </w:p>
  <w:p w14:paraId="64C7C8F9" w14:textId="45C0C57F" w:rsidR="00DF35E4" w:rsidRPr="00E15A60" w:rsidRDefault="00DF35E4" w:rsidP="00DF35E4">
    <w:pPr>
      <w:pStyle w:val="Footer"/>
      <w:rPr>
        <w:rFonts w:ascii="Times New Roman" w:hAnsi="Times New Roman"/>
        <w:b/>
        <w:u w:val="single"/>
      </w:rPr>
    </w:pPr>
    <w:r w:rsidRPr="00E15A60">
      <w:rPr>
        <w:rFonts w:ascii="Times New Roman" w:hAnsi="Times New Roman"/>
      </w:rPr>
      <w:t xml:space="preserve">VERSION </w:t>
    </w:r>
    <w:r>
      <w:rPr>
        <w:rFonts w:ascii="Times New Roman" w:hAnsi="Times New Roman"/>
      </w:rPr>
      <w:t>9</w:t>
    </w:r>
  </w:p>
  <w:p w14:paraId="5F75D26F" w14:textId="69FD258E" w:rsidR="00DF35E4" w:rsidRDefault="00DF35E4" w:rsidP="00DF35E4">
    <w:pPr>
      <w:pStyle w:val="Footer"/>
    </w:pPr>
    <w:r w:rsidRPr="00E15A60">
      <w:rPr>
        <w:rFonts w:ascii="Times New Roman" w:hAnsi="Times New Roman"/>
      </w:rPr>
      <w:t xml:space="preserve">EFFECTIVE:  </w:t>
    </w:r>
    <w:r>
      <w:rPr>
        <w:rFonts w:ascii="Times New Roman" w:hAnsi="Times New Roman"/>
      </w:rPr>
      <w:t>April 1, 2023</w:t>
    </w:r>
    <w:r w:rsidR="00EF20AD">
      <w:rPr>
        <w:rFonts w:ascii="Times New Roman" w:hAnsi="Times New Roman"/>
      </w:rPr>
      <w:t xml:space="preserve"> (Revised </w:t>
    </w:r>
    <w:r w:rsidR="004F3376">
      <w:rPr>
        <w:rFonts w:ascii="Times New Roman" w:hAnsi="Times New Roman"/>
      </w:rPr>
      <w:t>10</w:t>
    </w:r>
    <w:r w:rsidR="00EF20AD">
      <w:rPr>
        <w:rFonts w:ascii="Times New Roman" w:hAnsi="Times New Roman"/>
      </w:rPr>
      <w:t>/24)</w:t>
    </w:r>
    <w:r>
      <w:tab/>
    </w:r>
    <w:r>
      <w:tab/>
    </w:r>
    <w:r>
      <w:tab/>
    </w: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p w14:paraId="25C4CEA0" w14:textId="77777777" w:rsidR="00F05EE0" w:rsidRDefault="00F05EE0">
    <w:pPr>
      <w:pStyle w:val="Footer"/>
      <w:ind w:right="360"/>
      <w:rPr>
        <w:rFonts w:ascii="Times New Roman" w:hAnsi="Times New Roman" w:cs="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252BB" w14:textId="77777777" w:rsidR="000A5437" w:rsidRDefault="000A5437">
      <w:r>
        <w:separator/>
      </w:r>
    </w:p>
  </w:footnote>
  <w:footnote w:type="continuationSeparator" w:id="0">
    <w:p w14:paraId="4349DE5A" w14:textId="77777777" w:rsidR="000A5437" w:rsidRDefault="000A5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60D76" w14:textId="77777777" w:rsidR="00DF35E4" w:rsidRDefault="00DF35E4" w:rsidP="00DF35E4">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9670198" wp14:editId="4FB4CE8D">
              <wp:simplePos x="0" y="0"/>
              <wp:positionH relativeFrom="column">
                <wp:posOffset>5423535</wp:posOffset>
              </wp:positionH>
              <wp:positionV relativeFrom="paragraph">
                <wp:posOffset>43815</wp:posOffset>
              </wp:positionV>
              <wp:extent cx="1295400" cy="2286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2859EBC9" w14:textId="77777777" w:rsidR="00DF35E4" w:rsidRDefault="00DF35E4" w:rsidP="00DF35E4">
                          <w:pPr>
                            <w:jc w:val="center"/>
                            <w:rPr>
                              <w:rFonts w:ascii="Times New Roman" w:hAnsi="Times New Roman" w:cs="Times New Roman"/>
                              <w:sz w:val="16"/>
                              <w:szCs w:val="16"/>
                            </w:rPr>
                          </w:pPr>
                          <w:r>
                            <w:rPr>
                              <w:rFonts w:ascii="Times New Roman" w:hAnsi="Times New Roman" w:cs="Times New Roman"/>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70198" id="_x0000_t202" coordsize="21600,21600" o:spt="202" path="m,l,21600r21600,l21600,xe">
              <v:stroke joinstyle="miter"/>
              <v:path gradientshapeok="t" o:connecttype="rect"/>
            </v:shapetype>
            <v:shape id="Text Box 1" o:spid="_x0000_s1026" type="#_x0000_t202" style="position:absolute;left:0;text-align:left;margin-left:427.05pt;margin-top:3.4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">
              <v:textbox>
                <w:txbxContent>
                  <w:p w14:paraId="2859EBC9" w14:textId="77777777" w:rsidR="00DF35E4" w:rsidRDefault="00DF35E4" w:rsidP="00DF35E4">
                    <w:pPr>
                      <w:jc w:val="center"/>
                      <w:rPr>
                        <w:rFonts w:ascii="Times New Roman" w:hAnsi="Times New Roman" w:cs="Times New Roman"/>
                        <w:sz w:val="16"/>
                        <w:szCs w:val="16"/>
                      </w:rPr>
                    </w:pPr>
                    <w:r>
                      <w:rPr>
                        <w:rFonts w:ascii="Times New Roman" w:hAnsi="Times New Roman" w:cs="Times New Roman"/>
                        <w:sz w:val="16"/>
                        <w:szCs w:val="16"/>
                      </w:rPr>
                      <w:t>Auditor’s Name and Date</w:t>
                    </w:r>
                  </w:p>
                </w:txbxContent>
              </v:textbox>
            </v:shape>
          </w:pict>
        </mc:Fallback>
      </mc:AlternateContent>
    </w:r>
    <w:r>
      <w:rPr>
        <w:rFonts w:ascii="Times New Roman" w:hAnsi="Times New Roman" w:cs="Times New Roman"/>
      </w:rPr>
      <w:t>Nevada Gaming Control Board</w:t>
    </w:r>
  </w:p>
  <w:p w14:paraId="77DF3F28" w14:textId="77777777" w:rsidR="00DF35E4" w:rsidRDefault="00DF35E4" w:rsidP="00DF35E4">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664E91D" wp14:editId="484FDAF8">
              <wp:simplePos x="0" y="0"/>
              <wp:positionH relativeFrom="column">
                <wp:posOffset>5423535</wp:posOffset>
              </wp:positionH>
              <wp:positionV relativeFrom="paragraph">
                <wp:posOffset>123190</wp:posOffset>
              </wp:positionV>
              <wp:extent cx="1295400"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1CB7402F" w14:textId="77777777" w:rsidR="00DF35E4" w:rsidRDefault="00DF35E4" w:rsidP="00DF3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E91D" id="Text Box 2" o:spid="_x0000_s1027" type="#_x0000_t202" style="position:absolute;left:0;text-align:left;margin-left:427.05pt;margin-top:9.7pt;width:10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SNKgIAAFc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">
              <v:textbox>
                <w:txbxContent>
                  <w:p w14:paraId="1CB7402F" w14:textId="77777777" w:rsidR="00DF35E4" w:rsidRDefault="00DF35E4" w:rsidP="00DF35E4"/>
                </w:txbxContent>
              </v:textbox>
            </v:shape>
          </w:pict>
        </mc:Fallback>
      </mc:AlternateContent>
    </w:r>
  </w:p>
  <w:p w14:paraId="4A86D2D3" w14:textId="77777777" w:rsidR="00DF35E4" w:rsidRDefault="00DF35E4" w:rsidP="00DF35E4">
    <w:pPr>
      <w:pStyle w:val="Header"/>
      <w:jc w:val="center"/>
      <w:rPr>
        <w:rFonts w:ascii="Times New Roman" w:hAnsi="Times New Roman" w:cs="Times New Roman"/>
        <w:b/>
        <w:bCs/>
      </w:rPr>
    </w:pPr>
    <w:r>
      <w:rPr>
        <w:rFonts w:ascii="Times New Roman" w:hAnsi="Times New Roman" w:cs="Times New Roman"/>
        <w:b/>
        <w:bCs/>
      </w:rPr>
      <w:t>Internal Audit Compliance Checklist</w:t>
    </w:r>
  </w:p>
  <w:p w14:paraId="3152B4B5" w14:textId="77777777" w:rsidR="00DF35E4" w:rsidRDefault="00DF35E4" w:rsidP="00DF35E4">
    <w:pPr>
      <w:pStyle w:val="Header"/>
      <w:jc w:val="center"/>
      <w:rPr>
        <w:rFonts w:ascii="Times New Roman" w:hAnsi="Times New Roman" w:cs="Times New Roman"/>
      </w:rPr>
    </w:pPr>
  </w:p>
  <w:p w14:paraId="4CEB453E" w14:textId="77777777" w:rsidR="00DF35E4" w:rsidRDefault="00DF35E4" w:rsidP="00DF35E4">
    <w:pPr>
      <w:pStyle w:val="Header"/>
      <w:jc w:val="center"/>
      <w:rPr>
        <w:rFonts w:ascii="Times New Roman" w:hAnsi="Times New Roman" w:cs="Times New Roman"/>
        <w:b/>
        <w:bCs/>
      </w:rPr>
    </w:pPr>
    <w:r>
      <w:rPr>
        <w:rFonts w:ascii="Times New Roman" w:hAnsi="Times New Roman" w:cs="Times New Roman"/>
        <w:b/>
        <w:bCs/>
      </w:rPr>
      <w:t xml:space="preserve">ENTERTAINMENT </w:t>
    </w:r>
  </w:p>
  <w:p w14:paraId="78CC2BEB" w14:textId="77777777" w:rsidR="00DF35E4" w:rsidRDefault="00DF35E4" w:rsidP="00DF35E4">
    <w:pPr>
      <w:pStyle w:val="Header"/>
      <w:jc w:val="center"/>
      <w:rPr>
        <w:rFonts w:ascii="Times New Roman" w:hAnsi="Times New Roman" w:cs="Times New Roman"/>
        <w:b/>
        <w:bCs/>
      </w:rPr>
    </w:pPr>
    <w:r>
      <w:rPr>
        <w:rFonts w:ascii="Times New Roman" w:hAnsi="Times New Roman" w:cs="Times New Roman"/>
        <w:b/>
        <w:bCs/>
      </w:rPr>
      <w:t>WALKTHROUGH PROCEDURES</w:t>
    </w:r>
  </w:p>
  <w:p w14:paraId="4BBDD2C0" w14:textId="77777777" w:rsidR="00DF35E4" w:rsidRDefault="00DF35E4" w:rsidP="00DF35E4">
    <w:pPr>
      <w:jc w:val="center"/>
      <w:rPr>
        <w:rFonts w:ascii="Times New Roman" w:hAnsi="Times New Roman" w:cs="Times New Roman"/>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3605"/>
      <w:gridCol w:w="1513"/>
      <w:gridCol w:w="4675"/>
    </w:tblGrid>
    <w:tr w:rsidR="00DF35E4" w14:paraId="243D1ABD" w14:textId="77777777" w:rsidTr="00F86379">
      <w:tc>
        <w:tcPr>
          <w:tcW w:w="1008" w:type="dxa"/>
          <w:tcBorders>
            <w:top w:val="nil"/>
            <w:left w:val="nil"/>
            <w:bottom w:val="nil"/>
            <w:right w:val="nil"/>
          </w:tcBorders>
        </w:tcPr>
        <w:p w14:paraId="4C4AFDAB" w14:textId="77777777" w:rsidR="00DF35E4" w:rsidRDefault="00DF35E4" w:rsidP="00DF35E4">
          <w:pPr>
            <w:rPr>
              <w:rFonts w:ascii="Times New Roman" w:hAnsi="Times New Roman" w:cs="Times New Roman"/>
            </w:rPr>
          </w:pPr>
          <w:r>
            <w:rPr>
              <w:rFonts w:ascii="Times New Roman" w:hAnsi="Times New Roman" w:cs="Times New Roman"/>
            </w:rPr>
            <w:t>Licensee:</w:t>
          </w:r>
        </w:p>
      </w:tc>
      <w:tc>
        <w:tcPr>
          <w:tcW w:w="3690" w:type="dxa"/>
          <w:tcBorders>
            <w:top w:val="nil"/>
            <w:left w:val="nil"/>
            <w:bottom w:val="single" w:sz="4" w:space="0" w:color="auto"/>
            <w:right w:val="nil"/>
          </w:tcBorders>
        </w:tcPr>
        <w:p w14:paraId="73F274DD" w14:textId="77777777" w:rsidR="00DF35E4" w:rsidRDefault="00DF35E4" w:rsidP="00DF35E4">
          <w:pPr>
            <w:jc w:val="center"/>
            <w:rPr>
              <w:rFonts w:ascii="Times New Roman" w:hAnsi="Times New Roman" w:cs="Times New Roman"/>
            </w:rPr>
          </w:pPr>
        </w:p>
      </w:tc>
      <w:tc>
        <w:tcPr>
          <w:tcW w:w="1530" w:type="dxa"/>
          <w:tcBorders>
            <w:top w:val="nil"/>
            <w:left w:val="nil"/>
            <w:bottom w:val="nil"/>
            <w:right w:val="nil"/>
          </w:tcBorders>
        </w:tcPr>
        <w:p w14:paraId="377A4A22" w14:textId="77777777" w:rsidR="00DF35E4" w:rsidRDefault="00DF35E4" w:rsidP="00DF35E4">
          <w:pPr>
            <w:rPr>
              <w:rFonts w:ascii="Times New Roman" w:hAnsi="Times New Roman" w:cs="Times New Roman"/>
            </w:rPr>
          </w:pPr>
          <w:r>
            <w:rPr>
              <w:rFonts w:ascii="Times New Roman" w:hAnsi="Times New Roman" w:cs="Times New Roman"/>
            </w:rPr>
            <w:t>Review Period:</w:t>
          </w:r>
        </w:p>
      </w:tc>
      <w:tc>
        <w:tcPr>
          <w:tcW w:w="4788" w:type="dxa"/>
          <w:tcBorders>
            <w:top w:val="nil"/>
            <w:left w:val="nil"/>
            <w:bottom w:val="single" w:sz="4" w:space="0" w:color="auto"/>
            <w:right w:val="nil"/>
          </w:tcBorders>
        </w:tcPr>
        <w:p w14:paraId="697AB9F7" w14:textId="77777777" w:rsidR="00DF35E4" w:rsidRDefault="00DF35E4" w:rsidP="00DF35E4">
          <w:pPr>
            <w:jc w:val="center"/>
            <w:rPr>
              <w:rFonts w:ascii="Times New Roman" w:hAnsi="Times New Roman" w:cs="Times New Roman"/>
            </w:rPr>
          </w:pPr>
        </w:p>
      </w:tc>
    </w:tr>
  </w:tbl>
  <w:p w14:paraId="57378E9D" w14:textId="77777777" w:rsidR="00DF35E4" w:rsidRDefault="00DF35E4" w:rsidP="00DF35E4">
    <w:pPr>
      <w:pStyle w:val="Header"/>
      <w:rPr>
        <w:rFonts w:ascii="Times New Roman" w:hAnsi="Times New Roman" w:cs="Times New Roman"/>
        <w:sz w:val="22"/>
      </w:rPr>
    </w:pPr>
  </w:p>
  <w:p w14:paraId="5028CC51" w14:textId="77777777" w:rsidR="00DF35E4" w:rsidRDefault="00DF3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numFmt w:val="decimal"/>
      <w:pStyle w:val="Heading1"/>
      <w:lvlText w:val="%1"/>
      <w:legacy w:legacy="1" w:legacySpace="0" w:legacyIndent="0"/>
      <w:lvlJc w:val="left"/>
    </w:lvl>
    <w:lvl w:ilvl="1">
      <w:numFmt w:val="decimal"/>
      <w:pStyle w:val="Heading2"/>
      <w:lvlText w:val="%2"/>
      <w:legacy w:legacy="1" w:legacySpace="0" w:legacyIndent="0"/>
      <w:lvlJc w:val="left"/>
    </w:lvl>
    <w:lvl w:ilvl="2">
      <w:numFmt w:val="decimal"/>
      <w:pStyle w:val="Heading3"/>
      <w:lvlText w:val="%3"/>
      <w:legacy w:legacy="1" w:legacySpace="0" w:legacyIndent="0"/>
      <w:lvlJc w:val="left"/>
    </w:lvl>
    <w:lvl w:ilvl="3">
      <w:numFmt w:val="decimal"/>
      <w:pStyle w:val="Heading4"/>
      <w:lvlText w:val="%4"/>
      <w:legacy w:legacy="1" w:legacySpace="0" w:legacyIndent="0"/>
      <w:lvlJc w:val="left"/>
    </w:lvl>
    <w:lvl w:ilvl="4">
      <w:numFmt w:val="decimal"/>
      <w:pStyle w:val="Heading5"/>
      <w:lvlText w:val="%5"/>
      <w:legacy w:legacy="1" w:legacySpace="0" w:legacyIndent="0"/>
      <w:lvlJc w:val="left"/>
    </w:lvl>
    <w:lvl w:ilvl="5">
      <w:numFmt w:val="decimal"/>
      <w:pStyle w:val="Heading6"/>
      <w:lvlText w:val="%6"/>
      <w:legacy w:legacy="1" w:legacySpace="0" w:legacyIndent="0"/>
      <w:lvlJc w:val="left"/>
    </w:lvl>
    <w:lvl w:ilvl="6">
      <w:numFmt w:val="decimal"/>
      <w:pStyle w:val="Heading7"/>
      <w:lvlText w:val="%7"/>
      <w:legacy w:legacy="1" w:legacySpace="0" w:legacyIndent="0"/>
      <w:lvlJc w:val="left"/>
    </w:lvl>
    <w:lvl w:ilvl="7">
      <w:numFmt w:val="decimal"/>
      <w:pStyle w:val="Heading8"/>
      <w:lvlText w:val="%8"/>
      <w:legacy w:legacy="1" w:legacySpace="0" w:legacyIndent="0"/>
      <w:lvlJc w:val="left"/>
    </w:lvl>
    <w:lvl w:ilvl="8">
      <w:numFmt w:val="decimal"/>
      <w:pStyle w:val="Heading9"/>
      <w:lvlText w:val="%9"/>
      <w:legacy w:legacy="1" w:legacySpace="0" w:legacyIndent="0"/>
      <w:lvlJc w:val="left"/>
    </w:lvl>
  </w:abstractNum>
  <w:abstractNum w:abstractNumId="1" w15:restartNumberingAfterBreak="0">
    <w:nsid w:val="0FBF4B33"/>
    <w:multiLevelType w:val="multilevel"/>
    <w:tmpl w:val="CD9A36E8"/>
    <w:lvl w:ilvl="0">
      <w:start w:val="13"/>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 w15:restartNumberingAfterBreak="0">
    <w:nsid w:val="139E4DE6"/>
    <w:multiLevelType w:val="multilevel"/>
    <w:tmpl w:val="F0D8321A"/>
    <w:lvl w:ilvl="0">
      <w:start w:val="1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1AAE4E04"/>
    <w:multiLevelType w:val="multilevel"/>
    <w:tmpl w:val="CFC42462"/>
    <w:lvl w:ilvl="0">
      <w:start w:val="1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20B454C7"/>
    <w:multiLevelType w:val="multilevel"/>
    <w:tmpl w:val="37063C7E"/>
    <w:lvl w:ilvl="0">
      <w:start w:val="1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279F404F"/>
    <w:multiLevelType w:val="multilevel"/>
    <w:tmpl w:val="188867C2"/>
    <w:lvl w:ilvl="0">
      <w:start w:val="2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6" w15:restartNumberingAfterBreak="0">
    <w:nsid w:val="2F384159"/>
    <w:multiLevelType w:val="multilevel"/>
    <w:tmpl w:val="B420B4F6"/>
    <w:lvl w:ilvl="0">
      <w:start w:val="1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33AE4B74"/>
    <w:multiLevelType w:val="multilevel"/>
    <w:tmpl w:val="90D4AD8A"/>
    <w:lvl w:ilvl="0">
      <w:start w:val="11"/>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8" w15:restartNumberingAfterBreak="0">
    <w:nsid w:val="3DEC4500"/>
    <w:multiLevelType w:val="multilevel"/>
    <w:tmpl w:val="52C4AEC6"/>
    <w:lvl w:ilvl="0">
      <w:start w:val="1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9" w15:restartNumberingAfterBreak="0">
    <w:nsid w:val="43B6635E"/>
    <w:multiLevelType w:val="multilevel"/>
    <w:tmpl w:val="635401F0"/>
    <w:lvl w:ilvl="0">
      <w:start w:val="10"/>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4C324C92"/>
    <w:multiLevelType w:val="multilevel"/>
    <w:tmpl w:val="A5AEB38E"/>
    <w:lvl w:ilvl="0">
      <w:start w:val="11"/>
      <w:numFmt w:val="decimal"/>
      <w:lvlText w:val="%1."/>
      <w:lvlJc w:val="left"/>
      <w:pPr>
        <w:tabs>
          <w:tab w:val="num" w:pos="360"/>
        </w:tabs>
        <w:ind w:left="360" w:hanging="360"/>
      </w:pPr>
      <w:rPr>
        <w:rFonts w:hint="default"/>
        <w:b w:val="0"/>
        <w:i w:val="0"/>
        <w:sz w:val="2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4C35451A"/>
    <w:multiLevelType w:val="multilevel"/>
    <w:tmpl w:val="5CDCCE7A"/>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4C9A628C"/>
    <w:multiLevelType w:val="multilevel"/>
    <w:tmpl w:val="D62CCFB8"/>
    <w:lvl w:ilvl="0">
      <w:start w:val="20"/>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3" w15:restartNumberingAfterBreak="0">
    <w:nsid w:val="4D1E414A"/>
    <w:multiLevelType w:val="multilevel"/>
    <w:tmpl w:val="6FB83E26"/>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4E350930"/>
    <w:multiLevelType w:val="multilevel"/>
    <w:tmpl w:val="5852B81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4F011E49"/>
    <w:multiLevelType w:val="hybridMultilevel"/>
    <w:tmpl w:val="28C441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A330CA"/>
    <w:multiLevelType w:val="multilevel"/>
    <w:tmpl w:val="9DCE4E32"/>
    <w:lvl w:ilvl="0">
      <w:start w:val="1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7" w15:restartNumberingAfterBreak="0">
    <w:nsid w:val="5A790CC7"/>
    <w:multiLevelType w:val="multilevel"/>
    <w:tmpl w:val="73FC1F12"/>
    <w:lvl w:ilvl="0">
      <w:start w:val="7"/>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8" w15:restartNumberingAfterBreak="0">
    <w:nsid w:val="5BDB264E"/>
    <w:multiLevelType w:val="multilevel"/>
    <w:tmpl w:val="F692D910"/>
    <w:lvl w:ilvl="0">
      <w:start w:val="3"/>
      <w:numFmt w:val="lowerLetter"/>
      <w:lvlText w:val="%1."/>
      <w:lvlJc w:val="left"/>
      <w:pPr>
        <w:tabs>
          <w:tab w:val="num" w:pos="360"/>
        </w:tabs>
        <w:ind w:left="360" w:hanging="360"/>
      </w:pPr>
      <w:rPr>
        <w:rFonts w:hint="default"/>
        <w:b w:val="0"/>
        <w:i w:val="0"/>
      </w:rPr>
    </w:lvl>
    <w:lvl w:ilvl="1">
      <w:start w:val="2"/>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9" w15:restartNumberingAfterBreak="0">
    <w:nsid w:val="5DA41B7C"/>
    <w:multiLevelType w:val="multilevel"/>
    <w:tmpl w:val="E7DC9CD8"/>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44571D9"/>
    <w:multiLevelType w:val="multilevel"/>
    <w:tmpl w:val="4BA09044"/>
    <w:lvl w:ilvl="0">
      <w:start w:val="5"/>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2"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772346B8"/>
    <w:multiLevelType w:val="multilevel"/>
    <w:tmpl w:val="C82CD4F2"/>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num w:numId="1">
    <w:abstractNumId w:val="0"/>
  </w:num>
  <w:num w:numId="2">
    <w:abstractNumId w:val="22"/>
  </w:num>
  <w:num w:numId="3">
    <w:abstractNumId w:val="14"/>
  </w:num>
  <w:num w:numId="4">
    <w:abstractNumId w:val="20"/>
  </w:num>
  <w:num w:numId="5">
    <w:abstractNumId w:val="15"/>
  </w:num>
  <w:num w:numId="6">
    <w:abstractNumId w:val="18"/>
  </w:num>
  <w:num w:numId="7">
    <w:abstractNumId w:val="21"/>
  </w:num>
  <w:num w:numId="8">
    <w:abstractNumId w:val="23"/>
  </w:num>
  <w:num w:numId="9">
    <w:abstractNumId w:val="9"/>
  </w:num>
  <w:num w:numId="10">
    <w:abstractNumId w:val="19"/>
  </w:num>
  <w:num w:numId="11">
    <w:abstractNumId w:val="10"/>
  </w:num>
  <w:num w:numId="12">
    <w:abstractNumId w:val="11"/>
  </w:num>
  <w:num w:numId="13">
    <w:abstractNumId w:val="6"/>
  </w:num>
  <w:num w:numId="14">
    <w:abstractNumId w:val="16"/>
  </w:num>
  <w:num w:numId="15">
    <w:abstractNumId w:val="3"/>
  </w:num>
  <w:num w:numId="16">
    <w:abstractNumId w:val="2"/>
  </w:num>
  <w:num w:numId="17">
    <w:abstractNumId w:val="4"/>
  </w:num>
  <w:num w:numId="18">
    <w:abstractNumId w:val="13"/>
  </w:num>
  <w:num w:numId="19">
    <w:abstractNumId w:val="12"/>
  </w:num>
  <w:num w:numId="20">
    <w:abstractNumId w:val="7"/>
  </w:num>
  <w:num w:numId="21">
    <w:abstractNumId w:val="17"/>
  </w:num>
  <w:num w:numId="22">
    <w:abstractNumId w:val="5"/>
  </w:num>
  <w:num w:numId="23">
    <w:abstractNumId w:val="8"/>
  </w:num>
  <w:num w:numId="2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45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51"/>
    <w:rsid w:val="000078DD"/>
    <w:rsid w:val="00020C1E"/>
    <w:rsid w:val="00021119"/>
    <w:rsid w:val="00032A33"/>
    <w:rsid w:val="000434F8"/>
    <w:rsid w:val="00046F1E"/>
    <w:rsid w:val="00054F5D"/>
    <w:rsid w:val="00071009"/>
    <w:rsid w:val="00073796"/>
    <w:rsid w:val="00073F28"/>
    <w:rsid w:val="0007589D"/>
    <w:rsid w:val="000776FD"/>
    <w:rsid w:val="0008072D"/>
    <w:rsid w:val="000840A4"/>
    <w:rsid w:val="00085A2D"/>
    <w:rsid w:val="000969F3"/>
    <w:rsid w:val="000A5437"/>
    <w:rsid w:val="000A5A3B"/>
    <w:rsid w:val="000B16E7"/>
    <w:rsid w:val="000B4A51"/>
    <w:rsid w:val="000B551D"/>
    <w:rsid w:val="000C4CBE"/>
    <w:rsid w:val="000C6544"/>
    <w:rsid w:val="000C74F1"/>
    <w:rsid w:val="000D45BF"/>
    <w:rsid w:val="000D494C"/>
    <w:rsid w:val="000F0551"/>
    <w:rsid w:val="000F2097"/>
    <w:rsid w:val="000F4CB3"/>
    <w:rsid w:val="00104782"/>
    <w:rsid w:val="00104BB5"/>
    <w:rsid w:val="001124A2"/>
    <w:rsid w:val="001154D1"/>
    <w:rsid w:val="00130E45"/>
    <w:rsid w:val="00131786"/>
    <w:rsid w:val="00136180"/>
    <w:rsid w:val="00145FB9"/>
    <w:rsid w:val="00150A5B"/>
    <w:rsid w:val="00160BE0"/>
    <w:rsid w:val="00161285"/>
    <w:rsid w:val="001729B2"/>
    <w:rsid w:val="00175F7C"/>
    <w:rsid w:val="00182000"/>
    <w:rsid w:val="00185503"/>
    <w:rsid w:val="001875CA"/>
    <w:rsid w:val="001937EB"/>
    <w:rsid w:val="001A2851"/>
    <w:rsid w:val="001B4002"/>
    <w:rsid w:val="001B6020"/>
    <w:rsid w:val="001C7AAE"/>
    <w:rsid w:val="001D0C8D"/>
    <w:rsid w:val="001D2F87"/>
    <w:rsid w:val="001F3D41"/>
    <w:rsid w:val="001F5096"/>
    <w:rsid w:val="001F6DDE"/>
    <w:rsid w:val="00215B31"/>
    <w:rsid w:val="00223FC5"/>
    <w:rsid w:val="0022657A"/>
    <w:rsid w:val="00226591"/>
    <w:rsid w:val="00226FCE"/>
    <w:rsid w:val="002364B3"/>
    <w:rsid w:val="0024072B"/>
    <w:rsid w:val="002415C3"/>
    <w:rsid w:val="00242132"/>
    <w:rsid w:val="00245B75"/>
    <w:rsid w:val="00250CFF"/>
    <w:rsid w:val="00251E85"/>
    <w:rsid w:val="00260BC2"/>
    <w:rsid w:val="0027120F"/>
    <w:rsid w:val="0027551E"/>
    <w:rsid w:val="002768CC"/>
    <w:rsid w:val="00277DE9"/>
    <w:rsid w:val="00292C22"/>
    <w:rsid w:val="00297BD8"/>
    <w:rsid w:val="002A601E"/>
    <w:rsid w:val="002A6791"/>
    <w:rsid w:val="002B1038"/>
    <w:rsid w:val="002B1480"/>
    <w:rsid w:val="002B3845"/>
    <w:rsid w:val="002C30AC"/>
    <w:rsid w:val="002C53F8"/>
    <w:rsid w:val="002D0E6E"/>
    <w:rsid w:val="002E1AE3"/>
    <w:rsid w:val="002E1B74"/>
    <w:rsid w:val="002E1CE1"/>
    <w:rsid w:val="002E7B5B"/>
    <w:rsid w:val="002F646F"/>
    <w:rsid w:val="00304618"/>
    <w:rsid w:val="00306E4D"/>
    <w:rsid w:val="00311444"/>
    <w:rsid w:val="00314887"/>
    <w:rsid w:val="00314FF8"/>
    <w:rsid w:val="00322F5D"/>
    <w:rsid w:val="003238E4"/>
    <w:rsid w:val="003325B6"/>
    <w:rsid w:val="00333B77"/>
    <w:rsid w:val="00335262"/>
    <w:rsid w:val="0034685B"/>
    <w:rsid w:val="003468C5"/>
    <w:rsid w:val="00346D96"/>
    <w:rsid w:val="00351010"/>
    <w:rsid w:val="00351224"/>
    <w:rsid w:val="00352707"/>
    <w:rsid w:val="00353485"/>
    <w:rsid w:val="00360927"/>
    <w:rsid w:val="00362158"/>
    <w:rsid w:val="003679D3"/>
    <w:rsid w:val="0037136A"/>
    <w:rsid w:val="003725EB"/>
    <w:rsid w:val="00374F93"/>
    <w:rsid w:val="00381F77"/>
    <w:rsid w:val="0038257F"/>
    <w:rsid w:val="00394410"/>
    <w:rsid w:val="003A50BA"/>
    <w:rsid w:val="003B1D0C"/>
    <w:rsid w:val="003B7A7E"/>
    <w:rsid w:val="003C53A3"/>
    <w:rsid w:val="003D45AF"/>
    <w:rsid w:val="003E38AD"/>
    <w:rsid w:val="003F0EE4"/>
    <w:rsid w:val="003F23A5"/>
    <w:rsid w:val="003F2EFE"/>
    <w:rsid w:val="0040124A"/>
    <w:rsid w:val="00401A06"/>
    <w:rsid w:val="00421A1F"/>
    <w:rsid w:val="00427EEF"/>
    <w:rsid w:val="00431401"/>
    <w:rsid w:val="004316F6"/>
    <w:rsid w:val="004325A1"/>
    <w:rsid w:val="00433A12"/>
    <w:rsid w:val="00434DD8"/>
    <w:rsid w:val="004418B1"/>
    <w:rsid w:val="00454D74"/>
    <w:rsid w:val="00465384"/>
    <w:rsid w:val="00465E54"/>
    <w:rsid w:val="00475402"/>
    <w:rsid w:val="00475C95"/>
    <w:rsid w:val="00482B94"/>
    <w:rsid w:val="00493715"/>
    <w:rsid w:val="004A1442"/>
    <w:rsid w:val="004B4740"/>
    <w:rsid w:val="004B55C7"/>
    <w:rsid w:val="004B7182"/>
    <w:rsid w:val="004C1E84"/>
    <w:rsid w:val="004C28AA"/>
    <w:rsid w:val="004E2642"/>
    <w:rsid w:val="004E5BED"/>
    <w:rsid w:val="004E63FC"/>
    <w:rsid w:val="004E7589"/>
    <w:rsid w:val="004F3376"/>
    <w:rsid w:val="004F3F3D"/>
    <w:rsid w:val="004F6B01"/>
    <w:rsid w:val="004F6E40"/>
    <w:rsid w:val="0050482A"/>
    <w:rsid w:val="0050610C"/>
    <w:rsid w:val="00507865"/>
    <w:rsid w:val="00510F52"/>
    <w:rsid w:val="00514017"/>
    <w:rsid w:val="005168D5"/>
    <w:rsid w:val="00521446"/>
    <w:rsid w:val="0052191D"/>
    <w:rsid w:val="00533B0A"/>
    <w:rsid w:val="00542364"/>
    <w:rsid w:val="005432C3"/>
    <w:rsid w:val="00544097"/>
    <w:rsid w:val="00546AC1"/>
    <w:rsid w:val="005545C9"/>
    <w:rsid w:val="00555EF2"/>
    <w:rsid w:val="00557A87"/>
    <w:rsid w:val="00571059"/>
    <w:rsid w:val="00571A4F"/>
    <w:rsid w:val="00576401"/>
    <w:rsid w:val="005931F2"/>
    <w:rsid w:val="005A47C4"/>
    <w:rsid w:val="005A4A97"/>
    <w:rsid w:val="005B6AC0"/>
    <w:rsid w:val="005C3C0A"/>
    <w:rsid w:val="005C6CF9"/>
    <w:rsid w:val="005D7EBD"/>
    <w:rsid w:val="005E1428"/>
    <w:rsid w:val="005E3BBB"/>
    <w:rsid w:val="0060598B"/>
    <w:rsid w:val="00606691"/>
    <w:rsid w:val="00611835"/>
    <w:rsid w:val="00613007"/>
    <w:rsid w:val="00622D31"/>
    <w:rsid w:val="0062459C"/>
    <w:rsid w:val="006329AC"/>
    <w:rsid w:val="00633CAD"/>
    <w:rsid w:val="006402AD"/>
    <w:rsid w:val="00645BD3"/>
    <w:rsid w:val="00654B04"/>
    <w:rsid w:val="0065519E"/>
    <w:rsid w:val="00660EDF"/>
    <w:rsid w:val="0066589F"/>
    <w:rsid w:val="00680A5C"/>
    <w:rsid w:val="00684338"/>
    <w:rsid w:val="006A1C82"/>
    <w:rsid w:val="006D0A6F"/>
    <w:rsid w:val="006D1339"/>
    <w:rsid w:val="006D7BC8"/>
    <w:rsid w:val="006E526F"/>
    <w:rsid w:val="006E673F"/>
    <w:rsid w:val="006E7CDE"/>
    <w:rsid w:val="006F2AF8"/>
    <w:rsid w:val="006F4FEB"/>
    <w:rsid w:val="00701B01"/>
    <w:rsid w:val="00714D6C"/>
    <w:rsid w:val="00721A58"/>
    <w:rsid w:val="00725EEF"/>
    <w:rsid w:val="00731C7C"/>
    <w:rsid w:val="00735784"/>
    <w:rsid w:val="00742123"/>
    <w:rsid w:val="00742B92"/>
    <w:rsid w:val="007456AA"/>
    <w:rsid w:val="00745DA2"/>
    <w:rsid w:val="00762332"/>
    <w:rsid w:val="00767E3D"/>
    <w:rsid w:val="007711D8"/>
    <w:rsid w:val="00771373"/>
    <w:rsid w:val="0077352C"/>
    <w:rsid w:val="007809A9"/>
    <w:rsid w:val="0078174D"/>
    <w:rsid w:val="00782B76"/>
    <w:rsid w:val="007830EF"/>
    <w:rsid w:val="007860EF"/>
    <w:rsid w:val="007912EB"/>
    <w:rsid w:val="007945B2"/>
    <w:rsid w:val="00797458"/>
    <w:rsid w:val="007A218C"/>
    <w:rsid w:val="007B742F"/>
    <w:rsid w:val="007C1089"/>
    <w:rsid w:val="007C330E"/>
    <w:rsid w:val="007C5568"/>
    <w:rsid w:val="007C7E87"/>
    <w:rsid w:val="007D7BC1"/>
    <w:rsid w:val="007D7D20"/>
    <w:rsid w:val="007E2A66"/>
    <w:rsid w:val="007E4A3C"/>
    <w:rsid w:val="007F578F"/>
    <w:rsid w:val="007F5AF7"/>
    <w:rsid w:val="007F62D5"/>
    <w:rsid w:val="007F7B89"/>
    <w:rsid w:val="00820677"/>
    <w:rsid w:val="008264D4"/>
    <w:rsid w:val="00835A63"/>
    <w:rsid w:val="008375C8"/>
    <w:rsid w:val="00840FE3"/>
    <w:rsid w:val="00842FE7"/>
    <w:rsid w:val="00844104"/>
    <w:rsid w:val="00846377"/>
    <w:rsid w:val="00847437"/>
    <w:rsid w:val="008477AB"/>
    <w:rsid w:val="00851C4C"/>
    <w:rsid w:val="008528A5"/>
    <w:rsid w:val="00855647"/>
    <w:rsid w:val="00860877"/>
    <w:rsid w:val="00862B57"/>
    <w:rsid w:val="008815BF"/>
    <w:rsid w:val="008829C7"/>
    <w:rsid w:val="0088461B"/>
    <w:rsid w:val="00890D79"/>
    <w:rsid w:val="0089160D"/>
    <w:rsid w:val="008923DD"/>
    <w:rsid w:val="008928DF"/>
    <w:rsid w:val="008A5564"/>
    <w:rsid w:val="008B6A8C"/>
    <w:rsid w:val="008D0000"/>
    <w:rsid w:val="008E3C02"/>
    <w:rsid w:val="008E6D49"/>
    <w:rsid w:val="0090139C"/>
    <w:rsid w:val="00907E4D"/>
    <w:rsid w:val="00912F1D"/>
    <w:rsid w:val="00917053"/>
    <w:rsid w:val="009263DD"/>
    <w:rsid w:val="00931E87"/>
    <w:rsid w:val="009339AA"/>
    <w:rsid w:val="009418E4"/>
    <w:rsid w:val="00941DDB"/>
    <w:rsid w:val="00942F6F"/>
    <w:rsid w:val="0094395D"/>
    <w:rsid w:val="009454F8"/>
    <w:rsid w:val="00950835"/>
    <w:rsid w:val="009604AD"/>
    <w:rsid w:val="0096076F"/>
    <w:rsid w:val="00967ACB"/>
    <w:rsid w:val="00985C7F"/>
    <w:rsid w:val="00991B40"/>
    <w:rsid w:val="009945D3"/>
    <w:rsid w:val="00995994"/>
    <w:rsid w:val="009B1CCB"/>
    <w:rsid w:val="009C0A96"/>
    <w:rsid w:val="009C34FA"/>
    <w:rsid w:val="009C3A35"/>
    <w:rsid w:val="009D46D8"/>
    <w:rsid w:val="009D703B"/>
    <w:rsid w:val="009E1FD2"/>
    <w:rsid w:val="009E355C"/>
    <w:rsid w:val="009E3804"/>
    <w:rsid w:val="009E4E70"/>
    <w:rsid w:val="009E5EAD"/>
    <w:rsid w:val="009F1F4A"/>
    <w:rsid w:val="009F4118"/>
    <w:rsid w:val="009F5365"/>
    <w:rsid w:val="00A00084"/>
    <w:rsid w:val="00A0515D"/>
    <w:rsid w:val="00A0729E"/>
    <w:rsid w:val="00A10B98"/>
    <w:rsid w:val="00A11C0F"/>
    <w:rsid w:val="00A167C9"/>
    <w:rsid w:val="00A2630D"/>
    <w:rsid w:val="00A34665"/>
    <w:rsid w:val="00A35D14"/>
    <w:rsid w:val="00A3760F"/>
    <w:rsid w:val="00A4101C"/>
    <w:rsid w:val="00A50785"/>
    <w:rsid w:val="00A54AF1"/>
    <w:rsid w:val="00A80CCA"/>
    <w:rsid w:val="00A81573"/>
    <w:rsid w:val="00A81ECA"/>
    <w:rsid w:val="00A82A52"/>
    <w:rsid w:val="00A959A7"/>
    <w:rsid w:val="00A96785"/>
    <w:rsid w:val="00AA7CF5"/>
    <w:rsid w:val="00AB43B0"/>
    <w:rsid w:val="00AB7063"/>
    <w:rsid w:val="00AC192A"/>
    <w:rsid w:val="00AC1EC1"/>
    <w:rsid w:val="00AC6A73"/>
    <w:rsid w:val="00AD4717"/>
    <w:rsid w:val="00AD743B"/>
    <w:rsid w:val="00AE1DCB"/>
    <w:rsid w:val="00AE5CC4"/>
    <w:rsid w:val="00AF2591"/>
    <w:rsid w:val="00B13047"/>
    <w:rsid w:val="00B346E7"/>
    <w:rsid w:val="00B369DA"/>
    <w:rsid w:val="00B36A25"/>
    <w:rsid w:val="00B463FA"/>
    <w:rsid w:val="00B47049"/>
    <w:rsid w:val="00B724BF"/>
    <w:rsid w:val="00B725B2"/>
    <w:rsid w:val="00B7399E"/>
    <w:rsid w:val="00B766C1"/>
    <w:rsid w:val="00B85C5A"/>
    <w:rsid w:val="00B87AB4"/>
    <w:rsid w:val="00B947F6"/>
    <w:rsid w:val="00B97399"/>
    <w:rsid w:val="00BA6E40"/>
    <w:rsid w:val="00BB0005"/>
    <w:rsid w:val="00BB198C"/>
    <w:rsid w:val="00BB46DB"/>
    <w:rsid w:val="00BC33CF"/>
    <w:rsid w:val="00BC355A"/>
    <w:rsid w:val="00BE12A0"/>
    <w:rsid w:val="00BF071D"/>
    <w:rsid w:val="00BF1554"/>
    <w:rsid w:val="00BF2F49"/>
    <w:rsid w:val="00C11D8E"/>
    <w:rsid w:val="00C166BC"/>
    <w:rsid w:val="00C22816"/>
    <w:rsid w:val="00C263C7"/>
    <w:rsid w:val="00C33E78"/>
    <w:rsid w:val="00C4364E"/>
    <w:rsid w:val="00C669D1"/>
    <w:rsid w:val="00C7277E"/>
    <w:rsid w:val="00C76E59"/>
    <w:rsid w:val="00C76E94"/>
    <w:rsid w:val="00C86613"/>
    <w:rsid w:val="00C906E8"/>
    <w:rsid w:val="00C97629"/>
    <w:rsid w:val="00C97B4E"/>
    <w:rsid w:val="00CA3A0A"/>
    <w:rsid w:val="00CA6293"/>
    <w:rsid w:val="00CA6C2E"/>
    <w:rsid w:val="00CB0384"/>
    <w:rsid w:val="00CC49E3"/>
    <w:rsid w:val="00CC5A1E"/>
    <w:rsid w:val="00CD6AE2"/>
    <w:rsid w:val="00CD70FD"/>
    <w:rsid w:val="00CE3F60"/>
    <w:rsid w:val="00CE5525"/>
    <w:rsid w:val="00CE72BB"/>
    <w:rsid w:val="00CF3288"/>
    <w:rsid w:val="00D01C06"/>
    <w:rsid w:val="00D01E5B"/>
    <w:rsid w:val="00D02B98"/>
    <w:rsid w:val="00D03591"/>
    <w:rsid w:val="00D059E0"/>
    <w:rsid w:val="00D232D5"/>
    <w:rsid w:val="00D34980"/>
    <w:rsid w:val="00D35E4D"/>
    <w:rsid w:val="00D443B9"/>
    <w:rsid w:val="00D5194D"/>
    <w:rsid w:val="00D557EA"/>
    <w:rsid w:val="00D63E99"/>
    <w:rsid w:val="00D64CEE"/>
    <w:rsid w:val="00D676E3"/>
    <w:rsid w:val="00D67DD4"/>
    <w:rsid w:val="00D777AA"/>
    <w:rsid w:val="00D810EE"/>
    <w:rsid w:val="00D9232A"/>
    <w:rsid w:val="00D94E3E"/>
    <w:rsid w:val="00DA4443"/>
    <w:rsid w:val="00DA5778"/>
    <w:rsid w:val="00DB15E8"/>
    <w:rsid w:val="00DB1BA8"/>
    <w:rsid w:val="00DB72AF"/>
    <w:rsid w:val="00DD6E89"/>
    <w:rsid w:val="00DE3F42"/>
    <w:rsid w:val="00DF35E4"/>
    <w:rsid w:val="00DF4EC2"/>
    <w:rsid w:val="00E02DD5"/>
    <w:rsid w:val="00E0795A"/>
    <w:rsid w:val="00E1026B"/>
    <w:rsid w:val="00E11963"/>
    <w:rsid w:val="00E1293E"/>
    <w:rsid w:val="00E15A60"/>
    <w:rsid w:val="00E23C81"/>
    <w:rsid w:val="00E25F23"/>
    <w:rsid w:val="00E27374"/>
    <w:rsid w:val="00E303A0"/>
    <w:rsid w:val="00E350E4"/>
    <w:rsid w:val="00E36B52"/>
    <w:rsid w:val="00E370A9"/>
    <w:rsid w:val="00E37E58"/>
    <w:rsid w:val="00E421D8"/>
    <w:rsid w:val="00E42FC5"/>
    <w:rsid w:val="00E5010B"/>
    <w:rsid w:val="00E50A78"/>
    <w:rsid w:val="00E62E61"/>
    <w:rsid w:val="00E66FC6"/>
    <w:rsid w:val="00E72633"/>
    <w:rsid w:val="00E72BB6"/>
    <w:rsid w:val="00E818DA"/>
    <w:rsid w:val="00E87FAA"/>
    <w:rsid w:val="00E911BA"/>
    <w:rsid w:val="00E91271"/>
    <w:rsid w:val="00E95DEF"/>
    <w:rsid w:val="00EA4772"/>
    <w:rsid w:val="00EA4DD8"/>
    <w:rsid w:val="00EA6CF6"/>
    <w:rsid w:val="00EB1D68"/>
    <w:rsid w:val="00EB1F1A"/>
    <w:rsid w:val="00EB1F3C"/>
    <w:rsid w:val="00EB3E72"/>
    <w:rsid w:val="00EC4E8E"/>
    <w:rsid w:val="00EC7182"/>
    <w:rsid w:val="00ED3A07"/>
    <w:rsid w:val="00ED5535"/>
    <w:rsid w:val="00ED7BAD"/>
    <w:rsid w:val="00EE1B6A"/>
    <w:rsid w:val="00EE3CF0"/>
    <w:rsid w:val="00EF204F"/>
    <w:rsid w:val="00EF20AD"/>
    <w:rsid w:val="00F0217C"/>
    <w:rsid w:val="00F05EE0"/>
    <w:rsid w:val="00F12B8E"/>
    <w:rsid w:val="00F1763C"/>
    <w:rsid w:val="00F17CA0"/>
    <w:rsid w:val="00F20395"/>
    <w:rsid w:val="00F2054B"/>
    <w:rsid w:val="00F23D92"/>
    <w:rsid w:val="00F255C1"/>
    <w:rsid w:val="00F30867"/>
    <w:rsid w:val="00F31D74"/>
    <w:rsid w:val="00F40991"/>
    <w:rsid w:val="00F46F30"/>
    <w:rsid w:val="00F5147F"/>
    <w:rsid w:val="00F52911"/>
    <w:rsid w:val="00F639A9"/>
    <w:rsid w:val="00F77840"/>
    <w:rsid w:val="00F8464E"/>
    <w:rsid w:val="00F84E12"/>
    <w:rsid w:val="00F92B7F"/>
    <w:rsid w:val="00F9302F"/>
    <w:rsid w:val="00F94AD8"/>
    <w:rsid w:val="00F9641E"/>
    <w:rsid w:val="00F97A5B"/>
    <w:rsid w:val="00FA6A33"/>
    <w:rsid w:val="00FA6FBE"/>
    <w:rsid w:val="00FA78C8"/>
    <w:rsid w:val="00FB0498"/>
    <w:rsid w:val="00FC683E"/>
    <w:rsid w:val="00FD164F"/>
    <w:rsid w:val="00FD28BA"/>
    <w:rsid w:val="00FD4D39"/>
    <w:rsid w:val="00FE131B"/>
    <w:rsid w:val="00FE21F5"/>
    <w:rsid w:val="00FE3264"/>
    <w:rsid w:val="00FF1D8B"/>
    <w:rsid w:val="00FF458D"/>
    <w:rsid w:val="00FF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0BDE56B9"/>
  <w15:chartTrackingRefBased/>
  <w15:docId w15:val="{B1934C86-ABED-4C80-B1F9-8D381679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rFonts w:ascii="Arial" w:hAnsi="Arial" w:cs="Arial"/>
    </w:rPr>
  </w:style>
  <w:style w:type="paragraph" w:styleId="Heading1">
    <w:name w:val="heading 1"/>
    <w:basedOn w:val="Normal"/>
    <w:next w:val="Normal"/>
    <w:qFormat/>
    <w:pPr>
      <w:keepNext/>
      <w:numPr>
        <w:numId w:val="1"/>
      </w:numPr>
      <w:spacing w:before="240" w:after="60"/>
      <w:outlineLvl w:val="0"/>
    </w:pPr>
    <w:rPr>
      <w:b/>
      <w:bCs/>
      <w:kern w:val="28"/>
      <w:sz w:val="28"/>
      <w:szCs w:val="28"/>
    </w:rPr>
  </w:style>
  <w:style w:type="paragraph" w:styleId="Heading2">
    <w:name w:val="heading 2"/>
    <w:basedOn w:val="Normal"/>
    <w:next w:val="Normal"/>
    <w:qFormat/>
    <w:pPr>
      <w:keepNext/>
      <w:numPr>
        <w:ilvl w:val="1"/>
        <w:numId w:val="1"/>
      </w:numPr>
      <w:spacing w:before="240" w:after="60"/>
      <w:outlineLvl w:val="1"/>
    </w:pPr>
    <w:rPr>
      <w:b/>
      <w:bCs/>
      <w:i/>
      <w:iCs/>
      <w:sz w:val="24"/>
      <w:szCs w:val="24"/>
    </w:rPr>
  </w:style>
  <w:style w:type="paragraph" w:styleId="Heading3">
    <w:name w:val="heading 3"/>
    <w:basedOn w:val="Normal"/>
    <w:next w:val="Normal"/>
    <w:qFormat/>
    <w:pPr>
      <w:keepNext/>
      <w:numPr>
        <w:ilvl w:val="2"/>
        <w:numId w:val="1"/>
      </w:numPr>
      <w:spacing w:before="240" w:after="60"/>
      <w:outlineLvl w:val="2"/>
    </w:pPr>
    <w:rPr>
      <w:sz w:val="24"/>
      <w:szCs w:val="24"/>
    </w:rPr>
  </w:style>
  <w:style w:type="paragraph" w:styleId="Heading4">
    <w:name w:val="heading 4"/>
    <w:basedOn w:val="Normal"/>
    <w:next w:val="Normal"/>
    <w:qFormat/>
    <w:pPr>
      <w:keepNext/>
      <w:numPr>
        <w:ilvl w:val="3"/>
        <w:numId w:val="1"/>
      </w:numPr>
      <w:spacing w:before="240" w:after="60"/>
      <w:outlineLvl w:val="3"/>
    </w:pPr>
    <w:rPr>
      <w:b/>
      <w:bCs/>
      <w:sz w:val="24"/>
      <w:szCs w:val="24"/>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rPr>
      <w:rFonts w:ascii="Times New Roman" w:hAnsi="Times New Roman" w:cs="Times New Roman"/>
    </w:rPr>
  </w:style>
  <w:style w:type="paragraph" w:styleId="List2">
    <w:name w:val="List 2"/>
    <w:basedOn w:val="Normal"/>
    <w:pPr>
      <w:ind w:left="720" w:hanging="360"/>
    </w:pPr>
    <w:rPr>
      <w:rFonts w:ascii="Times New Roman" w:hAnsi="Times New Roman" w:cs="Times New Roman"/>
    </w:rPr>
  </w:style>
  <w:style w:type="character" w:styleId="PageNumber">
    <w:name w:val="page number"/>
    <w:basedOn w:val="DefaultParagraphFont"/>
  </w:style>
  <w:style w:type="paragraph" w:customStyle="1" w:styleId="indent">
    <w:name w:val="indent"/>
    <w:basedOn w:val="Normal"/>
    <w:pPr>
      <w:ind w:left="216" w:right="216"/>
    </w:pPr>
    <w:rPr>
      <w:rFonts w:ascii="Times New Roman" w:hAnsi="Times New Roman" w:cs="Times New Roman"/>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HANDBOOK-NORMAL">
    <w:name w:val="HANDBOOK-NORMAL"/>
    <w:basedOn w:val="Normal"/>
    <w:pPr>
      <w:tabs>
        <w:tab w:val="left" w:pos="1440"/>
        <w:tab w:val="left" w:pos="2880"/>
        <w:tab w:val="left" w:pos="4320"/>
        <w:tab w:val="left" w:pos="5760"/>
        <w:tab w:val="left" w:pos="7200"/>
        <w:tab w:val="left" w:pos="8640"/>
      </w:tabs>
    </w:pPr>
    <w:rPr>
      <w:rFonts w:ascii="Times New Roman" w:hAnsi="Times New Roman" w:cs="Times New Roman"/>
    </w:rPr>
  </w:style>
  <w:style w:type="paragraph" w:styleId="List3">
    <w:name w:val="List 3"/>
    <w:basedOn w:val="Normal"/>
    <w:pPr>
      <w:ind w:left="1080" w:hanging="360"/>
    </w:pPr>
    <w:rPr>
      <w:rFonts w:ascii="Times New Roman" w:hAnsi="Times New Roman" w:cs="Times New Roman"/>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BodyText">
    <w:name w:val="Body Text"/>
    <w:basedOn w:val="Normal"/>
    <w:rPr>
      <w:rFonts w:ascii="Times New Roman" w:hAnsi="Times New Roman" w:cs="Times New Roman"/>
      <w:sz w:val="24"/>
      <w:szCs w:val="24"/>
    </w:rPr>
  </w:style>
  <w:style w:type="paragraph" w:styleId="BodyTextIndent">
    <w:name w:val="Body Text Indent"/>
    <w:basedOn w:val="Normal"/>
    <w:pPr>
      <w:autoSpaceDE/>
      <w:autoSpaceDN/>
    </w:pPr>
    <w:rPr>
      <w:rFonts w:ascii="Times New Roman" w:hAnsi="Times New Roman" w:cs="Times New Roman"/>
      <w:sz w:val="16"/>
      <w:szCs w:val="16"/>
    </w:rPr>
  </w:style>
  <w:style w:type="paragraph" w:styleId="BodyText2">
    <w:name w:val="Body Text 2"/>
    <w:basedOn w:val="Normal"/>
    <w:pPr>
      <w:tabs>
        <w:tab w:val="right" w:pos="9504"/>
      </w:tabs>
      <w:overflowPunct w:val="0"/>
      <w:adjustRightInd w:val="0"/>
      <w:spacing w:line="240" w:lineRule="atLeast"/>
      <w:ind w:left="360" w:hanging="360"/>
      <w:textAlignment w:val="baseline"/>
    </w:pPr>
    <w:rPr>
      <w:rFonts w:ascii="Times New Roman" w:hAnsi="Times New Roman" w:cs="Times New Roman"/>
      <w:noProof/>
      <w:sz w:val="22"/>
    </w:rPr>
  </w:style>
  <w:style w:type="paragraph" w:styleId="BodyTextIndent2">
    <w:name w:val="Body Text Indent 2"/>
    <w:basedOn w:val="Normal"/>
    <w:pPr>
      <w:tabs>
        <w:tab w:val="right" w:pos="9504"/>
      </w:tabs>
      <w:overflowPunct w:val="0"/>
      <w:adjustRightInd w:val="0"/>
      <w:spacing w:line="240" w:lineRule="atLeast"/>
      <w:ind w:left="1080" w:hanging="1080"/>
      <w:textAlignment w:val="baseline"/>
    </w:pPr>
    <w:rPr>
      <w:rFonts w:ascii="Times New Roman" w:hAnsi="Times New Roman" w:cs="Times New Roman"/>
      <w:noProof/>
      <w:sz w:val="22"/>
    </w:rPr>
  </w:style>
  <w:style w:type="paragraph" w:styleId="BodyTextIndent3">
    <w:name w:val="Body Text Indent 3"/>
    <w:basedOn w:val="Normal"/>
    <w:pPr>
      <w:tabs>
        <w:tab w:val="right" w:pos="9504"/>
      </w:tabs>
      <w:overflowPunct w:val="0"/>
      <w:adjustRightInd w:val="0"/>
      <w:spacing w:line="240" w:lineRule="atLeast"/>
      <w:ind w:left="1080" w:hanging="360"/>
      <w:textAlignment w:val="baseline"/>
    </w:pPr>
    <w:rPr>
      <w:rFonts w:ascii="Times New Roman" w:hAnsi="Times New Roman" w:cs="Times New Roman"/>
      <w:noProof/>
      <w:sz w:val="22"/>
    </w:rPr>
  </w:style>
  <w:style w:type="paragraph" w:styleId="BlockText">
    <w:name w:val="Block Text"/>
    <w:basedOn w:val="Normal"/>
    <w:pPr>
      <w:tabs>
        <w:tab w:val="left" w:pos="360"/>
      </w:tabs>
      <w:overflowPunct w:val="0"/>
      <w:adjustRightInd w:val="0"/>
      <w:spacing w:line="240" w:lineRule="atLeast"/>
      <w:ind w:left="360" w:right="-126" w:hanging="360"/>
      <w:textAlignment w:val="baseline"/>
    </w:pPr>
    <w:rPr>
      <w:rFonts w:ascii="Times New Roman" w:hAnsi="Times New Roman" w:cs="Times New Roman"/>
      <w:noProof/>
      <w:sz w:val="22"/>
    </w:rPr>
  </w:style>
  <w:style w:type="paragraph" w:styleId="BalloonText">
    <w:name w:val="Balloon Text"/>
    <w:basedOn w:val="Normal"/>
    <w:link w:val="BalloonTextChar"/>
    <w:uiPriority w:val="99"/>
    <w:semiHidden/>
    <w:unhideWhenUsed/>
    <w:rsid w:val="00CC49E3"/>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C49E3"/>
    <w:rPr>
      <w:rFonts w:ascii="Tahoma" w:hAnsi="Tahoma" w:cs="Tahoma"/>
      <w:sz w:val="16"/>
      <w:szCs w:val="16"/>
    </w:rPr>
  </w:style>
  <w:style w:type="paragraph" w:styleId="NoSpacing">
    <w:name w:val="No Spacing"/>
    <w:uiPriority w:val="1"/>
    <w:qFormat/>
    <w:rsid w:val="00ED5535"/>
    <w:rPr>
      <w:rFonts w:ascii="Calibri" w:eastAsia="Calibri" w:hAnsi="Calibri"/>
      <w:sz w:val="22"/>
      <w:szCs w:val="22"/>
    </w:rPr>
  </w:style>
  <w:style w:type="character" w:customStyle="1" w:styleId="HeaderChar">
    <w:name w:val="Header Char"/>
    <w:link w:val="Header"/>
    <w:rsid w:val="006329AC"/>
    <w:rPr>
      <w:rFonts w:ascii="Arial" w:hAnsi="Arial" w:cs="Arial"/>
    </w:rPr>
  </w:style>
  <w:style w:type="paragraph" w:styleId="ListParagraph">
    <w:name w:val="List Paragraph"/>
    <w:basedOn w:val="Normal"/>
    <w:uiPriority w:val="34"/>
    <w:qFormat/>
    <w:rsid w:val="00AB7063"/>
    <w:pPr>
      <w:overflowPunct w:val="0"/>
      <w:adjustRightInd w:val="0"/>
      <w:ind w:left="720"/>
      <w:contextualSpacing/>
      <w:textAlignment w:val="baseline"/>
    </w:pPr>
    <w:rPr>
      <w:rFonts w:ascii="Times New Roman" w:hAnsi="Times New Roman" w:cs="Times New Roman"/>
    </w:rPr>
  </w:style>
  <w:style w:type="table" w:styleId="TableGrid">
    <w:name w:val="Table Grid"/>
    <w:basedOn w:val="TableNormal"/>
    <w:uiPriority w:val="59"/>
    <w:rsid w:val="00AB70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A218C"/>
    <w:rPr>
      <w:sz w:val="16"/>
      <w:szCs w:val="16"/>
    </w:rPr>
  </w:style>
  <w:style w:type="paragraph" w:styleId="CommentText">
    <w:name w:val="annotation text"/>
    <w:basedOn w:val="Normal"/>
    <w:link w:val="CommentTextChar"/>
    <w:uiPriority w:val="99"/>
    <w:unhideWhenUsed/>
    <w:rsid w:val="007A218C"/>
  </w:style>
  <w:style w:type="character" w:customStyle="1" w:styleId="CommentTextChar">
    <w:name w:val="Comment Text Char"/>
    <w:link w:val="CommentText"/>
    <w:uiPriority w:val="99"/>
    <w:rsid w:val="007A218C"/>
    <w:rPr>
      <w:rFonts w:ascii="Arial" w:hAnsi="Arial" w:cs="Arial"/>
    </w:rPr>
  </w:style>
  <w:style w:type="paragraph" w:styleId="CommentSubject">
    <w:name w:val="annotation subject"/>
    <w:basedOn w:val="CommentText"/>
    <w:next w:val="CommentText"/>
    <w:link w:val="CommentSubjectChar"/>
    <w:uiPriority w:val="99"/>
    <w:semiHidden/>
    <w:unhideWhenUsed/>
    <w:rsid w:val="000840A4"/>
    <w:rPr>
      <w:b/>
      <w:bCs/>
    </w:rPr>
  </w:style>
  <w:style w:type="character" w:customStyle="1" w:styleId="CommentSubjectChar">
    <w:name w:val="Comment Subject Char"/>
    <w:link w:val="CommentSubject"/>
    <w:uiPriority w:val="99"/>
    <w:semiHidden/>
    <w:rsid w:val="000840A4"/>
    <w:rPr>
      <w:rFonts w:ascii="Arial" w:hAnsi="Arial" w:cs="Arial"/>
      <w:b/>
      <w:bCs/>
    </w:rPr>
  </w:style>
  <w:style w:type="character" w:styleId="LineNumber">
    <w:name w:val="line number"/>
    <w:basedOn w:val="DefaultParagraphFont"/>
    <w:uiPriority w:val="99"/>
    <w:semiHidden/>
    <w:unhideWhenUsed/>
    <w:rsid w:val="002B3845"/>
  </w:style>
  <w:style w:type="paragraph" w:styleId="Revision">
    <w:name w:val="Revision"/>
    <w:hidden/>
    <w:uiPriority w:val="99"/>
    <w:semiHidden/>
    <w:rsid w:val="007456AA"/>
    <w:rPr>
      <w:rFonts w:ascii="Arial" w:hAnsi="Arial" w:cs="Arial"/>
    </w:rPr>
  </w:style>
  <w:style w:type="paragraph" w:customStyle="1" w:styleId="Default">
    <w:name w:val="Default"/>
    <w:rsid w:val="00F17CA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F96C2-0411-4832-B22C-40021309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589</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via observation of procedures, or examination of a completed document</vt:lpstr>
    </vt:vector>
  </TitlesOfParts>
  <Company>Gaming Control Board</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via observation of procedures, or examination of a completed document</dc:title>
  <dc:subject/>
  <dc:creator>Valued Gateway 2000 Customer</dc:creator>
  <cp:keywords/>
  <cp:lastModifiedBy>Newell, Shelley</cp:lastModifiedBy>
  <cp:revision>5</cp:revision>
  <cp:lastPrinted>2023-06-02T21:08:00Z</cp:lastPrinted>
  <dcterms:created xsi:type="dcterms:W3CDTF">2024-10-01T16:15:00Z</dcterms:created>
  <dcterms:modified xsi:type="dcterms:W3CDTF">2024-10-08T15:36:00Z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76a59b5f9d5f38b760004f511b3eeb07b33ed667feb391db6831bb5176b5061b</vt:lpwstr>
  </property>
</Properties>
</file>