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0B612" w14:textId="77777777" w:rsidR="00B5562A" w:rsidRPr="001B4B38" w:rsidRDefault="00B5562A">
      <w:pPr>
        <w:pStyle w:val="List"/>
        <w:ind w:left="0" w:firstLine="0"/>
        <w:rPr>
          <w:bCs/>
        </w:rPr>
        <w:sectPr w:rsidR="00B5562A" w:rsidRPr="001B4B38">
          <w:headerReference w:type="even" r:id="rId7"/>
          <w:headerReference w:type="default" r:id="rId8"/>
          <w:footerReference w:type="even" r:id="rId9"/>
          <w:footerReference w:type="default" r:id="rId10"/>
          <w:headerReference w:type="first" r:id="rId11"/>
          <w:footerReference w:type="first" r:id="rId12"/>
          <w:type w:val="nextColumn"/>
          <w:pgSz w:w="12240" w:h="15840" w:code="1"/>
          <w:pgMar w:top="1958" w:right="720" w:bottom="864" w:left="720" w:header="720" w:footer="720" w:gutter="0"/>
          <w:paperSrc w:first="266" w:other="266"/>
          <w:pgNumType w:start="1"/>
          <w:cols w:space="720"/>
        </w:sectPr>
      </w:pPr>
      <w:bookmarkStart w:id="0" w:name="_GoBack"/>
      <w:bookmarkEnd w:id="0"/>
    </w:p>
    <w:p w14:paraId="4005A1FD" w14:textId="62E7A0FF" w:rsidR="00B5562A" w:rsidRDefault="00B5562A">
      <w:r>
        <w:t xml:space="preserve">NGC Regulation 6.090(15) requires the internal auditor to use guidelines, checklists and other “criteria established by the </w:t>
      </w:r>
      <w:r w:rsidR="007904B7">
        <w:t>C</w:t>
      </w:r>
      <w:r>
        <w:t>hair” in determ</w:t>
      </w:r>
      <w:r w:rsidR="00DB27D3">
        <w:t>ining whether an operator of interactive gaming</w:t>
      </w:r>
      <w:r>
        <w:t xml:space="preserve"> is in compliance with applicable statutes, regulations, and </w:t>
      </w:r>
      <w:r w:rsidR="002770AD">
        <w:t xml:space="preserve">Interactive Gaming </w:t>
      </w:r>
      <w:r>
        <w:t>Minimum Internal Control Standards (</w:t>
      </w:r>
      <w:r w:rsidR="007911AE">
        <w:t>“</w:t>
      </w:r>
      <w:r>
        <w:t>MICS</w:t>
      </w:r>
      <w:r w:rsidR="007911AE">
        <w:t>”</w:t>
      </w:r>
      <w:r>
        <w:t>).  The use of this checklist satisfies these requirements.</w:t>
      </w:r>
    </w:p>
    <w:p w14:paraId="33242B65" w14:textId="77777777" w:rsidR="00B5562A" w:rsidRDefault="00B5562A">
      <w:pPr>
        <w:pStyle w:val="BodyText"/>
        <w:rPr>
          <w:sz w:val="20"/>
        </w:rPr>
      </w:pPr>
    </w:p>
    <w:p w14:paraId="0DA19C48" w14:textId="77777777" w:rsidR="00B5562A" w:rsidRDefault="00B5562A">
      <w:pPr>
        <w:pStyle w:val="BodyText"/>
        <w:rPr>
          <w:sz w:val="20"/>
          <w:u w:val="single"/>
        </w:rPr>
      </w:pPr>
      <w:r>
        <w:rPr>
          <w:sz w:val="20"/>
          <w:u w:val="single"/>
        </w:rPr>
        <w:t>Objectives:</w:t>
      </w:r>
    </w:p>
    <w:p w14:paraId="0BF540CA" w14:textId="77777777" w:rsidR="00B5562A" w:rsidRDefault="00B5562A">
      <w:pPr>
        <w:pStyle w:val="BodyText"/>
        <w:rPr>
          <w:sz w:val="20"/>
        </w:rPr>
      </w:pPr>
      <w:r>
        <w:rPr>
          <w:sz w:val="20"/>
        </w:rPr>
        <w:t xml:space="preserve">To determine if controls for </w:t>
      </w:r>
      <w:r w:rsidR="002770AD">
        <w:rPr>
          <w:sz w:val="20"/>
        </w:rPr>
        <w:t>interactive gaming</w:t>
      </w:r>
      <w:r>
        <w:rPr>
          <w:sz w:val="20"/>
        </w:rPr>
        <w:t xml:space="preserve"> are adequate to ensure </w:t>
      </w:r>
      <w:r w:rsidR="002770AD">
        <w:rPr>
          <w:sz w:val="20"/>
        </w:rPr>
        <w:t>interactive gaming r</w:t>
      </w:r>
      <w:r>
        <w:rPr>
          <w:sz w:val="20"/>
        </w:rPr>
        <w:t>evenues are accurately stated in financial records and comply with the MICS.</w:t>
      </w:r>
    </w:p>
    <w:p w14:paraId="5AC3358F" w14:textId="77777777" w:rsidR="00B5562A" w:rsidRDefault="00B5562A">
      <w:pPr>
        <w:pStyle w:val="BodyText"/>
        <w:rPr>
          <w:sz w:val="20"/>
        </w:rPr>
      </w:pPr>
    </w:p>
    <w:p w14:paraId="0DEAA74A" w14:textId="77777777" w:rsidR="00B5562A" w:rsidRDefault="00B5562A">
      <w:pPr>
        <w:rPr>
          <w:u w:val="single"/>
        </w:rPr>
      </w:pPr>
      <w:r>
        <w:rPr>
          <w:u w:val="single"/>
        </w:rPr>
        <w:t>Checklist Completion Notes:</w:t>
      </w:r>
    </w:p>
    <w:p w14:paraId="7E206A6A" w14:textId="77777777" w:rsidR="00B5562A" w:rsidRDefault="00B5562A" w:rsidP="00DF1363">
      <w:pPr>
        <w:numPr>
          <w:ilvl w:val="0"/>
          <w:numId w:val="3"/>
        </w:numPr>
        <w:rPr>
          <w:u w:val="single"/>
        </w:rPr>
      </w:pPr>
      <w:r>
        <w:t xml:space="preserve">Each step contains a parenthetical notation at the end of the step to designate the purpose of the step.  Steps to ascertain compliance with a regulation or minimum standard will be followed by the appropriate regulation or standard.  Steps to test the clerical accuracy of revenue will be followed by “Revenue.”  Steps to determine whether assets were protected will be followed by “Asset Protection.”  </w:t>
      </w:r>
    </w:p>
    <w:p w14:paraId="3C9F6EFA" w14:textId="77777777" w:rsidR="00B5562A" w:rsidRDefault="00B5562A">
      <w:pPr>
        <w:rPr>
          <w:u w:val="single"/>
        </w:rPr>
      </w:pPr>
    </w:p>
    <w:p w14:paraId="4B713A12" w14:textId="6B1845C1" w:rsidR="00B5562A" w:rsidRPr="00D01B99" w:rsidRDefault="00B5562A" w:rsidP="00A13260">
      <w:pPr>
        <w:pStyle w:val="BodyText"/>
        <w:numPr>
          <w:ilvl w:val="0"/>
          <w:numId w:val="3"/>
        </w:numPr>
        <w:rPr>
          <w:sz w:val="20"/>
        </w:rPr>
      </w:pPr>
      <w:r w:rsidRPr="00D01B99">
        <w:rPr>
          <w:sz w:val="20"/>
        </w:rPr>
        <w:t>The minimum standards quoted on t</w:t>
      </w:r>
      <w:r w:rsidR="00EC6910" w:rsidRPr="00D01B99">
        <w:rPr>
          <w:sz w:val="20"/>
        </w:rPr>
        <w:t xml:space="preserve">his checklist are from Version </w:t>
      </w:r>
      <w:r w:rsidR="00854D47" w:rsidRPr="00D01B99">
        <w:rPr>
          <w:sz w:val="20"/>
        </w:rPr>
        <w:t>9</w:t>
      </w:r>
      <w:r w:rsidR="001262D3" w:rsidRPr="00D01B99">
        <w:rPr>
          <w:sz w:val="20"/>
        </w:rPr>
        <w:t xml:space="preserve"> </w:t>
      </w:r>
      <w:r w:rsidRPr="00D01B99">
        <w:rPr>
          <w:sz w:val="20"/>
        </w:rPr>
        <w:t>of the stan</w:t>
      </w:r>
      <w:r w:rsidR="003B38A5" w:rsidRPr="00D01B99">
        <w:rPr>
          <w:sz w:val="20"/>
        </w:rPr>
        <w:t>dards.</w:t>
      </w:r>
      <w:r w:rsidRPr="00D01B99">
        <w:rPr>
          <w:sz w:val="20"/>
        </w:rPr>
        <w:tab/>
        <w:t xml:space="preserve"> </w:t>
      </w:r>
    </w:p>
    <w:p w14:paraId="51CDA8CB" w14:textId="77777777" w:rsidR="00B5562A" w:rsidRDefault="00B5562A">
      <w:pPr>
        <w:pStyle w:val="BodyText"/>
        <w:rPr>
          <w:sz w:val="20"/>
        </w:rPr>
      </w:pPr>
    </w:p>
    <w:p w14:paraId="59D14EEF" w14:textId="2AC027C3" w:rsidR="00B5562A" w:rsidRDefault="00B5562A" w:rsidP="00DF1363">
      <w:pPr>
        <w:pStyle w:val="List"/>
        <w:numPr>
          <w:ilvl w:val="0"/>
          <w:numId w:val="3"/>
        </w:numPr>
      </w:pPr>
      <w:r>
        <w:t xml:space="preserve">Document the completion of the procedures listed below.  All exceptions noted should be carried to the Audit Report/Summary of Findings for timely follow-up.  Indicate the workpaper reference </w:t>
      </w:r>
      <w:r w:rsidR="00854D47">
        <w:t xml:space="preserve">to </w:t>
      </w:r>
      <w:r>
        <w:t>which the exception has been carried forward, as applicable, in the “Exception/Comment” column.</w:t>
      </w:r>
    </w:p>
    <w:p w14:paraId="4DCE02D6" w14:textId="77777777" w:rsidR="00B5562A" w:rsidRDefault="00B5562A">
      <w:pPr>
        <w:pStyle w:val="BodyText"/>
        <w:rPr>
          <w:sz w:val="20"/>
        </w:rPr>
      </w:pPr>
      <w:r>
        <w:rPr>
          <w:sz w:val="20"/>
        </w:rPr>
        <w:t xml:space="preserve"> </w:t>
      </w:r>
    </w:p>
    <w:p w14:paraId="734FA7AD" w14:textId="77777777" w:rsidR="00B5562A" w:rsidRDefault="00B5562A">
      <w:pPr>
        <w:ind w:left="1725" w:hanging="1725"/>
        <w:rPr>
          <w:u w:val="single"/>
        </w:rPr>
      </w:pPr>
      <w:r>
        <w:rPr>
          <w:u w:val="single"/>
        </w:rPr>
        <w:t>Scope:</w:t>
      </w:r>
    </w:p>
    <w:p w14:paraId="51E0932E" w14:textId="32B33288" w:rsidR="00B5562A" w:rsidRDefault="00B5562A">
      <w:r>
        <w:t xml:space="preserve">Unless otherwise indicated, select 1 day during the fiscal period.  </w:t>
      </w:r>
      <w:r w:rsidRPr="00D955E1">
        <w:rPr>
          <w:b/>
        </w:rPr>
        <w:t>Indicate Test Date(s)</w:t>
      </w:r>
      <w:r w:rsidR="000747D1">
        <w:rPr>
          <w:b/>
          <w:bCs/>
        </w:rPr>
        <w:t>:</w:t>
      </w:r>
      <w:r w:rsidR="000747D1" w:rsidRPr="005C4DE1">
        <w:rPr>
          <w:bCs/>
          <w:u w:val="single"/>
        </w:rPr>
        <w:tab/>
      </w:r>
      <w:r w:rsidR="000747D1" w:rsidRPr="005C4DE1">
        <w:rPr>
          <w:bCs/>
          <w:u w:val="single"/>
        </w:rPr>
        <w:tab/>
      </w:r>
      <w:r w:rsidR="000747D1" w:rsidRPr="005C4DE1">
        <w:rPr>
          <w:bCs/>
          <w:u w:val="single"/>
        </w:rPr>
        <w:tab/>
      </w:r>
      <w:r w:rsidR="000747D1" w:rsidRPr="005C4DE1">
        <w:rPr>
          <w:bCs/>
          <w:u w:val="single"/>
        </w:rPr>
        <w:tab/>
      </w:r>
    </w:p>
    <w:p w14:paraId="2F7B24F4" w14:textId="77777777" w:rsidR="00B5562A" w:rsidRDefault="00B5562A">
      <w:pPr>
        <w:pStyle w:val="BodyText"/>
        <w:rPr>
          <w:sz w:val="20"/>
        </w:rPr>
      </w:pPr>
      <w:r>
        <w:rPr>
          <w:sz w:val="20"/>
        </w:rPr>
        <w:t xml:space="preserve">   </w:t>
      </w:r>
    </w:p>
    <w:p w14:paraId="224564EE" w14:textId="77777777" w:rsidR="00B5562A" w:rsidRDefault="00B5562A">
      <w:pPr>
        <w:pStyle w:val="BodyTextIndent"/>
        <w:ind w:left="1725" w:hanging="1725"/>
        <w:rPr>
          <w:sz w:val="20"/>
          <w:szCs w:val="20"/>
          <w:u w:val="single"/>
        </w:rPr>
      </w:pPr>
      <w:r>
        <w:rPr>
          <w:sz w:val="20"/>
          <w:szCs w:val="20"/>
          <w:u w:val="single"/>
        </w:rPr>
        <w:t>MICS Variations and Regulation Waivers:</w:t>
      </w:r>
    </w:p>
    <w:p w14:paraId="5B3DD274" w14:textId="77777777" w:rsidR="00B5562A" w:rsidRDefault="00B5562A">
      <w:pPr>
        <w:pStyle w:val="BodyTextIndent"/>
        <w:rPr>
          <w:sz w:val="20"/>
          <w:szCs w:val="20"/>
        </w:rPr>
      </w:pPr>
      <w:r>
        <w:rPr>
          <w:sz w:val="20"/>
          <w:szCs w:val="20"/>
        </w:rPr>
        <w:t>Review the MICS variations and regulation waivers scheduled during the</w:t>
      </w:r>
      <w:r w:rsidR="002770AD">
        <w:rPr>
          <w:sz w:val="20"/>
          <w:szCs w:val="20"/>
        </w:rPr>
        <w:t xml:space="preserve"> interactive gaming</w:t>
      </w:r>
      <w:r>
        <w:rPr>
          <w:sz w:val="20"/>
          <w:szCs w:val="20"/>
        </w:rPr>
        <w:t xml:space="preserve"> walkthrough procedures.  Modify and/or perform additional procedures as applicable.  Note below the number of the procedures modified or added.  Only the last two columns need to be completed if the remaining information is scheduled in the “Walkthrough Procedures Checklist”.</w:t>
      </w:r>
    </w:p>
    <w:p w14:paraId="6DBF9DBB" w14:textId="77777777" w:rsidR="00B5562A" w:rsidRDefault="00B5562A">
      <w:pPr>
        <w:pStyle w:val="BodyTextIndent"/>
        <w:ind w:left="1725" w:hanging="1725"/>
        <w:rPr>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B5562A" w14:paraId="0AF21C0B" w14:textId="77777777">
        <w:tc>
          <w:tcPr>
            <w:tcW w:w="1283" w:type="dxa"/>
            <w:tcBorders>
              <w:top w:val="single" w:sz="12" w:space="0" w:color="auto"/>
              <w:left w:val="single" w:sz="12" w:space="0" w:color="auto"/>
              <w:bottom w:val="single" w:sz="6" w:space="0" w:color="auto"/>
              <w:right w:val="single" w:sz="6" w:space="0" w:color="auto"/>
            </w:tcBorders>
          </w:tcPr>
          <w:p w14:paraId="6B12F6DB" w14:textId="77777777" w:rsidR="00B5562A" w:rsidRDefault="00B5562A">
            <w:pPr>
              <w:pStyle w:val="List"/>
              <w:ind w:left="0" w:firstLine="0"/>
              <w:jc w:val="center"/>
              <w:rPr>
                <w:b/>
                <w:bCs/>
              </w:rPr>
            </w:pPr>
            <w:r>
              <w:rPr>
                <w:b/>
                <w:bCs/>
              </w:rPr>
              <w:t>Date</w:t>
            </w:r>
          </w:p>
          <w:p w14:paraId="51952D5D" w14:textId="77777777" w:rsidR="00B5562A" w:rsidRDefault="00B5562A">
            <w:pPr>
              <w:pStyle w:val="List"/>
              <w:ind w:left="0" w:firstLine="0"/>
              <w:jc w:val="center"/>
              <w:rPr>
                <w:b/>
                <w:bCs/>
              </w:rPr>
            </w:pPr>
            <w:r>
              <w:rPr>
                <w:b/>
                <w:bCs/>
              </w:rPr>
              <w:t>Approval</w:t>
            </w:r>
          </w:p>
          <w:p w14:paraId="62FA21B9" w14:textId="77777777" w:rsidR="00B5562A" w:rsidRDefault="00B5562A">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30ECA75A" w14:textId="77777777" w:rsidR="00B5562A" w:rsidRDefault="00B5562A">
            <w:pPr>
              <w:pStyle w:val="List"/>
              <w:ind w:left="0" w:firstLine="0"/>
              <w:jc w:val="center"/>
              <w:rPr>
                <w:b/>
                <w:bCs/>
              </w:rPr>
            </w:pPr>
            <w:r>
              <w:rPr>
                <w:b/>
                <w:bCs/>
              </w:rPr>
              <w:t xml:space="preserve">MICS Number </w:t>
            </w:r>
          </w:p>
          <w:p w14:paraId="01DCE5D1" w14:textId="77777777" w:rsidR="00B5562A" w:rsidRDefault="00B5562A">
            <w:pPr>
              <w:pStyle w:val="List"/>
              <w:ind w:left="0" w:firstLine="0"/>
              <w:jc w:val="center"/>
              <w:rPr>
                <w:b/>
                <w:bCs/>
              </w:rPr>
            </w:pPr>
            <w:r>
              <w:rPr>
                <w:b/>
                <w:bCs/>
              </w:rPr>
              <w:t>or</w:t>
            </w:r>
          </w:p>
          <w:p w14:paraId="1269264C" w14:textId="77777777" w:rsidR="00B5562A" w:rsidRDefault="00B5562A">
            <w:pPr>
              <w:pStyle w:val="List"/>
              <w:ind w:left="0" w:firstLine="0"/>
              <w:jc w:val="center"/>
              <w:rPr>
                <w:b/>
                <w:bCs/>
              </w:rPr>
            </w:pPr>
            <w:r>
              <w:rPr>
                <w:b/>
                <w:bCs/>
              </w:rPr>
              <w:t>Regulation</w:t>
            </w:r>
          </w:p>
          <w:p w14:paraId="66EEDAE5" w14:textId="77777777" w:rsidR="00B5562A" w:rsidRDefault="00B5562A">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74507741" w14:textId="77777777" w:rsidR="00B5562A" w:rsidRDefault="00B5562A">
            <w:pPr>
              <w:pStyle w:val="List"/>
              <w:ind w:left="0" w:firstLine="0"/>
              <w:jc w:val="center"/>
              <w:rPr>
                <w:b/>
                <w:bCs/>
              </w:rPr>
            </w:pPr>
            <w:r>
              <w:rPr>
                <w:b/>
                <w:bCs/>
              </w:rPr>
              <w:t xml:space="preserve">Description of </w:t>
            </w:r>
          </w:p>
          <w:p w14:paraId="4DFBE050" w14:textId="77777777" w:rsidR="00B5562A" w:rsidRDefault="00B5562A">
            <w:pPr>
              <w:pStyle w:val="List"/>
              <w:ind w:left="0" w:firstLine="0"/>
              <w:jc w:val="center"/>
              <w:rPr>
                <w:b/>
                <w:bCs/>
              </w:rPr>
            </w:pPr>
            <w:r>
              <w:rPr>
                <w:b/>
                <w:bCs/>
              </w:rPr>
              <w:t>Variation/Waiver Granted</w:t>
            </w:r>
          </w:p>
          <w:p w14:paraId="52D945E3" w14:textId="77777777" w:rsidR="00B5562A" w:rsidRDefault="00B5562A">
            <w:pPr>
              <w:pStyle w:val="List"/>
              <w:ind w:left="0" w:firstLine="0"/>
              <w:jc w:val="center"/>
              <w:rPr>
                <w:b/>
                <w:bCs/>
              </w:rPr>
            </w:pPr>
            <w:r>
              <w:rPr>
                <w:b/>
                <w:bCs/>
              </w:rPr>
              <w:t xml:space="preserve">or </w:t>
            </w:r>
          </w:p>
          <w:p w14:paraId="745AF3B9" w14:textId="77777777" w:rsidR="00B5562A" w:rsidRDefault="00B5562A">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6044ED60" w14:textId="77777777" w:rsidR="00B5562A" w:rsidRDefault="00B5562A">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4F536EBD" w14:textId="77777777" w:rsidR="00B5562A" w:rsidRDefault="00B5562A">
            <w:pPr>
              <w:pStyle w:val="List"/>
              <w:ind w:left="0" w:firstLine="0"/>
              <w:jc w:val="center"/>
              <w:rPr>
                <w:b/>
                <w:bCs/>
              </w:rPr>
            </w:pPr>
            <w:r>
              <w:rPr>
                <w:b/>
                <w:bCs/>
              </w:rPr>
              <w:t>W/P Ref.</w:t>
            </w:r>
          </w:p>
          <w:p w14:paraId="4ECC33F5" w14:textId="77777777" w:rsidR="00B5562A" w:rsidRDefault="00B5562A">
            <w:pPr>
              <w:pStyle w:val="List"/>
              <w:ind w:left="0" w:firstLine="0"/>
              <w:jc w:val="center"/>
              <w:rPr>
                <w:b/>
                <w:bCs/>
              </w:rPr>
            </w:pPr>
            <w:r>
              <w:rPr>
                <w:b/>
                <w:bCs/>
              </w:rPr>
              <w:t>(if appl.)</w:t>
            </w:r>
          </w:p>
        </w:tc>
      </w:tr>
      <w:tr w:rsidR="00B5562A" w14:paraId="6098E4FD" w14:textId="77777777">
        <w:tc>
          <w:tcPr>
            <w:tcW w:w="1283" w:type="dxa"/>
            <w:tcBorders>
              <w:top w:val="single" w:sz="6" w:space="0" w:color="auto"/>
              <w:left w:val="single" w:sz="12" w:space="0" w:color="auto"/>
              <w:bottom w:val="single" w:sz="6" w:space="0" w:color="auto"/>
              <w:right w:val="single" w:sz="6" w:space="0" w:color="auto"/>
            </w:tcBorders>
          </w:tcPr>
          <w:p w14:paraId="052A83E7" w14:textId="77777777" w:rsidR="00B5562A" w:rsidRDefault="00B5562A">
            <w:pPr>
              <w:pStyle w:val="List"/>
              <w:ind w:left="0" w:firstLine="0"/>
            </w:pPr>
          </w:p>
        </w:tc>
        <w:tc>
          <w:tcPr>
            <w:tcW w:w="1996" w:type="dxa"/>
            <w:tcBorders>
              <w:top w:val="single" w:sz="6" w:space="0" w:color="auto"/>
              <w:left w:val="single" w:sz="6" w:space="0" w:color="auto"/>
              <w:bottom w:val="single" w:sz="6" w:space="0" w:color="auto"/>
              <w:right w:val="single" w:sz="6" w:space="0" w:color="auto"/>
            </w:tcBorders>
          </w:tcPr>
          <w:p w14:paraId="4B12E758" w14:textId="77777777" w:rsidR="00B5562A" w:rsidRDefault="00B5562A">
            <w:pPr>
              <w:pStyle w:val="List"/>
              <w:ind w:left="0" w:firstLine="0"/>
            </w:pPr>
          </w:p>
        </w:tc>
        <w:tc>
          <w:tcPr>
            <w:tcW w:w="3707" w:type="dxa"/>
            <w:tcBorders>
              <w:top w:val="single" w:sz="6" w:space="0" w:color="auto"/>
              <w:left w:val="single" w:sz="6" w:space="0" w:color="auto"/>
              <w:bottom w:val="single" w:sz="6" w:space="0" w:color="auto"/>
              <w:right w:val="single" w:sz="6" w:space="0" w:color="auto"/>
            </w:tcBorders>
          </w:tcPr>
          <w:p w14:paraId="2F41FE2D" w14:textId="77777777" w:rsidR="00B5562A" w:rsidRDefault="00B5562A">
            <w:pPr>
              <w:pStyle w:val="List"/>
              <w:ind w:left="0" w:firstLine="0"/>
            </w:pPr>
          </w:p>
        </w:tc>
        <w:tc>
          <w:tcPr>
            <w:tcW w:w="2281" w:type="dxa"/>
            <w:tcBorders>
              <w:top w:val="single" w:sz="6" w:space="0" w:color="auto"/>
              <w:left w:val="single" w:sz="6" w:space="0" w:color="auto"/>
              <w:bottom w:val="single" w:sz="6" w:space="0" w:color="auto"/>
              <w:right w:val="single" w:sz="6" w:space="0" w:color="auto"/>
            </w:tcBorders>
          </w:tcPr>
          <w:p w14:paraId="11C0CAB5" w14:textId="77777777" w:rsidR="00B5562A" w:rsidRDefault="00B5562A">
            <w:pPr>
              <w:pStyle w:val="List"/>
              <w:ind w:left="0" w:firstLine="0"/>
            </w:pPr>
          </w:p>
        </w:tc>
        <w:tc>
          <w:tcPr>
            <w:tcW w:w="1533" w:type="dxa"/>
            <w:tcBorders>
              <w:top w:val="single" w:sz="6" w:space="0" w:color="auto"/>
              <w:left w:val="single" w:sz="6" w:space="0" w:color="auto"/>
              <w:bottom w:val="single" w:sz="6" w:space="0" w:color="auto"/>
              <w:right w:val="single" w:sz="12" w:space="0" w:color="auto"/>
            </w:tcBorders>
          </w:tcPr>
          <w:p w14:paraId="2C2D4ABC" w14:textId="77777777" w:rsidR="00B5562A" w:rsidRDefault="00B5562A">
            <w:pPr>
              <w:pStyle w:val="List"/>
              <w:ind w:left="0" w:firstLine="0"/>
            </w:pPr>
          </w:p>
        </w:tc>
      </w:tr>
      <w:tr w:rsidR="00B5562A" w14:paraId="24259D2E" w14:textId="77777777">
        <w:tc>
          <w:tcPr>
            <w:tcW w:w="1283" w:type="dxa"/>
            <w:tcBorders>
              <w:top w:val="single" w:sz="6" w:space="0" w:color="auto"/>
              <w:left w:val="single" w:sz="12" w:space="0" w:color="auto"/>
              <w:bottom w:val="single" w:sz="6" w:space="0" w:color="auto"/>
              <w:right w:val="single" w:sz="6" w:space="0" w:color="auto"/>
            </w:tcBorders>
          </w:tcPr>
          <w:p w14:paraId="64959DD1" w14:textId="77777777" w:rsidR="00B5562A" w:rsidRDefault="00B5562A">
            <w:pPr>
              <w:pStyle w:val="List"/>
              <w:ind w:left="0" w:firstLine="0"/>
            </w:pPr>
          </w:p>
        </w:tc>
        <w:tc>
          <w:tcPr>
            <w:tcW w:w="1996" w:type="dxa"/>
            <w:tcBorders>
              <w:top w:val="single" w:sz="6" w:space="0" w:color="auto"/>
              <w:left w:val="single" w:sz="6" w:space="0" w:color="auto"/>
              <w:bottom w:val="single" w:sz="6" w:space="0" w:color="auto"/>
              <w:right w:val="single" w:sz="6" w:space="0" w:color="auto"/>
            </w:tcBorders>
          </w:tcPr>
          <w:p w14:paraId="5AD447F2" w14:textId="77777777" w:rsidR="00B5562A" w:rsidRDefault="00B5562A">
            <w:pPr>
              <w:pStyle w:val="List"/>
              <w:ind w:left="0" w:firstLine="0"/>
            </w:pPr>
          </w:p>
        </w:tc>
        <w:tc>
          <w:tcPr>
            <w:tcW w:w="3707" w:type="dxa"/>
            <w:tcBorders>
              <w:top w:val="single" w:sz="6" w:space="0" w:color="auto"/>
              <w:left w:val="single" w:sz="6" w:space="0" w:color="auto"/>
              <w:bottom w:val="single" w:sz="6" w:space="0" w:color="auto"/>
              <w:right w:val="single" w:sz="6" w:space="0" w:color="auto"/>
            </w:tcBorders>
          </w:tcPr>
          <w:p w14:paraId="1CD8F3C5" w14:textId="77777777" w:rsidR="00B5562A" w:rsidRDefault="00B5562A">
            <w:pPr>
              <w:pStyle w:val="List"/>
              <w:ind w:left="0" w:firstLine="0"/>
            </w:pPr>
          </w:p>
        </w:tc>
        <w:tc>
          <w:tcPr>
            <w:tcW w:w="2281" w:type="dxa"/>
            <w:tcBorders>
              <w:top w:val="single" w:sz="6" w:space="0" w:color="auto"/>
              <w:left w:val="single" w:sz="6" w:space="0" w:color="auto"/>
              <w:bottom w:val="single" w:sz="6" w:space="0" w:color="auto"/>
              <w:right w:val="single" w:sz="6" w:space="0" w:color="auto"/>
            </w:tcBorders>
          </w:tcPr>
          <w:p w14:paraId="4A0C92C6" w14:textId="77777777" w:rsidR="00B5562A" w:rsidRDefault="00B5562A">
            <w:pPr>
              <w:pStyle w:val="List"/>
              <w:ind w:left="0" w:firstLine="0"/>
            </w:pPr>
          </w:p>
        </w:tc>
        <w:tc>
          <w:tcPr>
            <w:tcW w:w="1533" w:type="dxa"/>
            <w:tcBorders>
              <w:top w:val="single" w:sz="6" w:space="0" w:color="auto"/>
              <w:left w:val="single" w:sz="6" w:space="0" w:color="auto"/>
              <w:bottom w:val="single" w:sz="6" w:space="0" w:color="auto"/>
              <w:right w:val="single" w:sz="12" w:space="0" w:color="auto"/>
            </w:tcBorders>
          </w:tcPr>
          <w:p w14:paraId="5F679756" w14:textId="77777777" w:rsidR="00B5562A" w:rsidRDefault="00B5562A">
            <w:pPr>
              <w:pStyle w:val="List"/>
              <w:ind w:left="0" w:firstLine="0"/>
            </w:pPr>
          </w:p>
        </w:tc>
      </w:tr>
      <w:tr w:rsidR="00B5562A" w14:paraId="2F7BFCCD" w14:textId="77777777">
        <w:tc>
          <w:tcPr>
            <w:tcW w:w="1283" w:type="dxa"/>
            <w:tcBorders>
              <w:top w:val="single" w:sz="6" w:space="0" w:color="auto"/>
              <w:left w:val="single" w:sz="12" w:space="0" w:color="auto"/>
              <w:bottom w:val="single" w:sz="6" w:space="0" w:color="auto"/>
              <w:right w:val="single" w:sz="6" w:space="0" w:color="auto"/>
            </w:tcBorders>
          </w:tcPr>
          <w:p w14:paraId="520BA681" w14:textId="77777777" w:rsidR="00B5562A" w:rsidRDefault="00B5562A">
            <w:pPr>
              <w:pStyle w:val="List"/>
              <w:ind w:left="0" w:firstLine="0"/>
            </w:pPr>
          </w:p>
        </w:tc>
        <w:tc>
          <w:tcPr>
            <w:tcW w:w="1996" w:type="dxa"/>
            <w:tcBorders>
              <w:top w:val="single" w:sz="6" w:space="0" w:color="auto"/>
              <w:left w:val="single" w:sz="6" w:space="0" w:color="auto"/>
              <w:bottom w:val="single" w:sz="6" w:space="0" w:color="auto"/>
              <w:right w:val="single" w:sz="6" w:space="0" w:color="auto"/>
            </w:tcBorders>
          </w:tcPr>
          <w:p w14:paraId="23FF96EE" w14:textId="77777777" w:rsidR="00B5562A" w:rsidRDefault="00B5562A">
            <w:pPr>
              <w:pStyle w:val="List"/>
              <w:ind w:left="0" w:firstLine="0"/>
            </w:pPr>
          </w:p>
        </w:tc>
        <w:tc>
          <w:tcPr>
            <w:tcW w:w="3707" w:type="dxa"/>
            <w:tcBorders>
              <w:top w:val="single" w:sz="6" w:space="0" w:color="auto"/>
              <w:left w:val="single" w:sz="6" w:space="0" w:color="auto"/>
              <w:bottom w:val="single" w:sz="6" w:space="0" w:color="auto"/>
              <w:right w:val="single" w:sz="6" w:space="0" w:color="auto"/>
            </w:tcBorders>
          </w:tcPr>
          <w:p w14:paraId="1F4DE9CD" w14:textId="77777777" w:rsidR="00B5562A" w:rsidRDefault="00B5562A">
            <w:pPr>
              <w:pStyle w:val="List"/>
              <w:ind w:left="0" w:firstLine="0"/>
            </w:pPr>
          </w:p>
        </w:tc>
        <w:tc>
          <w:tcPr>
            <w:tcW w:w="2281" w:type="dxa"/>
            <w:tcBorders>
              <w:top w:val="single" w:sz="6" w:space="0" w:color="auto"/>
              <w:left w:val="single" w:sz="6" w:space="0" w:color="auto"/>
              <w:bottom w:val="single" w:sz="6" w:space="0" w:color="auto"/>
              <w:right w:val="single" w:sz="6" w:space="0" w:color="auto"/>
            </w:tcBorders>
          </w:tcPr>
          <w:p w14:paraId="0B0F1FF0" w14:textId="77777777" w:rsidR="00B5562A" w:rsidRDefault="00B5562A">
            <w:pPr>
              <w:pStyle w:val="List"/>
              <w:ind w:left="0" w:firstLine="0"/>
            </w:pPr>
          </w:p>
        </w:tc>
        <w:tc>
          <w:tcPr>
            <w:tcW w:w="1533" w:type="dxa"/>
            <w:tcBorders>
              <w:top w:val="single" w:sz="6" w:space="0" w:color="auto"/>
              <w:left w:val="single" w:sz="6" w:space="0" w:color="auto"/>
              <w:bottom w:val="single" w:sz="6" w:space="0" w:color="auto"/>
              <w:right w:val="single" w:sz="12" w:space="0" w:color="auto"/>
            </w:tcBorders>
          </w:tcPr>
          <w:p w14:paraId="5E48F215" w14:textId="77777777" w:rsidR="00B5562A" w:rsidRDefault="00B5562A">
            <w:pPr>
              <w:pStyle w:val="List"/>
              <w:ind w:left="0" w:firstLine="0"/>
            </w:pPr>
          </w:p>
        </w:tc>
      </w:tr>
      <w:tr w:rsidR="00B5562A" w14:paraId="72E2DCAF" w14:textId="77777777">
        <w:tc>
          <w:tcPr>
            <w:tcW w:w="1283" w:type="dxa"/>
            <w:tcBorders>
              <w:top w:val="single" w:sz="6" w:space="0" w:color="auto"/>
              <w:left w:val="single" w:sz="12" w:space="0" w:color="auto"/>
              <w:bottom w:val="single" w:sz="6" w:space="0" w:color="auto"/>
              <w:right w:val="single" w:sz="6" w:space="0" w:color="auto"/>
            </w:tcBorders>
          </w:tcPr>
          <w:p w14:paraId="429E10E6" w14:textId="77777777" w:rsidR="00B5562A" w:rsidRDefault="00B5562A">
            <w:pPr>
              <w:pStyle w:val="List"/>
              <w:ind w:left="0" w:firstLine="0"/>
            </w:pPr>
          </w:p>
        </w:tc>
        <w:tc>
          <w:tcPr>
            <w:tcW w:w="1996" w:type="dxa"/>
            <w:tcBorders>
              <w:top w:val="single" w:sz="6" w:space="0" w:color="auto"/>
              <w:left w:val="single" w:sz="6" w:space="0" w:color="auto"/>
              <w:bottom w:val="single" w:sz="6" w:space="0" w:color="auto"/>
              <w:right w:val="single" w:sz="6" w:space="0" w:color="auto"/>
            </w:tcBorders>
          </w:tcPr>
          <w:p w14:paraId="44FB2BE2" w14:textId="77777777" w:rsidR="00B5562A" w:rsidRDefault="00B5562A">
            <w:pPr>
              <w:pStyle w:val="List"/>
              <w:ind w:left="0" w:firstLine="0"/>
            </w:pPr>
          </w:p>
        </w:tc>
        <w:tc>
          <w:tcPr>
            <w:tcW w:w="3707" w:type="dxa"/>
            <w:tcBorders>
              <w:top w:val="single" w:sz="6" w:space="0" w:color="auto"/>
              <w:left w:val="single" w:sz="6" w:space="0" w:color="auto"/>
              <w:bottom w:val="single" w:sz="6" w:space="0" w:color="auto"/>
              <w:right w:val="single" w:sz="6" w:space="0" w:color="auto"/>
            </w:tcBorders>
          </w:tcPr>
          <w:p w14:paraId="72CF5F41" w14:textId="77777777" w:rsidR="00B5562A" w:rsidRDefault="00B5562A">
            <w:pPr>
              <w:pStyle w:val="List"/>
              <w:ind w:left="0" w:firstLine="0"/>
            </w:pPr>
          </w:p>
        </w:tc>
        <w:tc>
          <w:tcPr>
            <w:tcW w:w="2281" w:type="dxa"/>
            <w:tcBorders>
              <w:top w:val="single" w:sz="6" w:space="0" w:color="auto"/>
              <w:left w:val="single" w:sz="6" w:space="0" w:color="auto"/>
              <w:bottom w:val="single" w:sz="6" w:space="0" w:color="auto"/>
              <w:right w:val="single" w:sz="6" w:space="0" w:color="auto"/>
            </w:tcBorders>
          </w:tcPr>
          <w:p w14:paraId="18863EDF" w14:textId="77777777" w:rsidR="00B5562A" w:rsidRDefault="00B5562A">
            <w:pPr>
              <w:pStyle w:val="List"/>
              <w:ind w:left="0" w:firstLine="0"/>
            </w:pPr>
          </w:p>
        </w:tc>
        <w:tc>
          <w:tcPr>
            <w:tcW w:w="1533" w:type="dxa"/>
            <w:tcBorders>
              <w:top w:val="single" w:sz="6" w:space="0" w:color="auto"/>
              <w:left w:val="single" w:sz="6" w:space="0" w:color="auto"/>
              <w:bottom w:val="single" w:sz="6" w:space="0" w:color="auto"/>
              <w:right w:val="single" w:sz="12" w:space="0" w:color="auto"/>
            </w:tcBorders>
          </w:tcPr>
          <w:p w14:paraId="7126A708" w14:textId="77777777" w:rsidR="00B5562A" w:rsidRDefault="00B5562A">
            <w:pPr>
              <w:pStyle w:val="List"/>
              <w:ind w:left="0" w:firstLine="0"/>
            </w:pPr>
          </w:p>
        </w:tc>
      </w:tr>
      <w:tr w:rsidR="00B5562A" w14:paraId="5116ED49" w14:textId="77777777">
        <w:tc>
          <w:tcPr>
            <w:tcW w:w="1283" w:type="dxa"/>
            <w:tcBorders>
              <w:top w:val="single" w:sz="6" w:space="0" w:color="auto"/>
              <w:left w:val="single" w:sz="12" w:space="0" w:color="auto"/>
              <w:bottom w:val="single" w:sz="12" w:space="0" w:color="auto"/>
              <w:right w:val="single" w:sz="6" w:space="0" w:color="auto"/>
            </w:tcBorders>
          </w:tcPr>
          <w:p w14:paraId="04390C4E" w14:textId="77777777" w:rsidR="00B5562A" w:rsidRDefault="00B5562A">
            <w:pPr>
              <w:pStyle w:val="List"/>
              <w:ind w:left="0" w:firstLine="0"/>
            </w:pPr>
          </w:p>
        </w:tc>
        <w:tc>
          <w:tcPr>
            <w:tcW w:w="1996" w:type="dxa"/>
            <w:tcBorders>
              <w:top w:val="single" w:sz="6" w:space="0" w:color="auto"/>
              <w:left w:val="single" w:sz="6" w:space="0" w:color="auto"/>
              <w:bottom w:val="single" w:sz="12" w:space="0" w:color="auto"/>
              <w:right w:val="single" w:sz="6" w:space="0" w:color="auto"/>
            </w:tcBorders>
          </w:tcPr>
          <w:p w14:paraId="1B99C103" w14:textId="77777777" w:rsidR="00B5562A" w:rsidRDefault="00B5562A">
            <w:pPr>
              <w:pStyle w:val="List"/>
              <w:ind w:left="0" w:firstLine="0"/>
            </w:pPr>
          </w:p>
        </w:tc>
        <w:tc>
          <w:tcPr>
            <w:tcW w:w="3707" w:type="dxa"/>
            <w:tcBorders>
              <w:top w:val="single" w:sz="6" w:space="0" w:color="auto"/>
              <w:left w:val="single" w:sz="6" w:space="0" w:color="auto"/>
              <w:bottom w:val="single" w:sz="12" w:space="0" w:color="auto"/>
              <w:right w:val="single" w:sz="6" w:space="0" w:color="auto"/>
            </w:tcBorders>
          </w:tcPr>
          <w:p w14:paraId="748E5E2A" w14:textId="77777777" w:rsidR="00B5562A" w:rsidRDefault="00B5562A">
            <w:pPr>
              <w:pStyle w:val="List"/>
              <w:ind w:left="0" w:firstLine="0"/>
            </w:pPr>
          </w:p>
        </w:tc>
        <w:tc>
          <w:tcPr>
            <w:tcW w:w="2281" w:type="dxa"/>
            <w:tcBorders>
              <w:top w:val="single" w:sz="6" w:space="0" w:color="auto"/>
              <w:left w:val="single" w:sz="6" w:space="0" w:color="auto"/>
              <w:bottom w:val="single" w:sz="12" w:space="0" w:color="auto"/>
              <w:right w:val="single" w:sz="6" w:space="0" w:color="auto"/>
            </w:tcBorders>
          </w:tcPr>
          <w:p w14:paraId="14BF5571" w14:textId="77777777" w:rsidR="00B5562A" w:rsidRDefault="00B5562A">
            <w:pPr>
              <w:pStyle w:val="List"/>
              <w:ind w:left="0" w:firstLine="0"/>
            </w:pPr>
          </w:p>
        </w:tc>
        <w:tc>
          <w:tcPr>
            <w:tcW w:w="1533" w:type="dxa"/>
            <w:tcBorders>
              <w:top w:val="single" w:sz="6" w:space="0" w:color="auto"/>
              <w:left w:val="single" w:sz="6" w:space="0" w:color="auto"/>
              <w:bottom w:val="single" w:sz="12" w:space="0" w:color="auto"/>
              <w:right w:val="single" w:sz="12" w:space="0" w:color="auto"/>
            </w:tcBorders>
          </w:tcPr>
          <w:p w14:paraId="0B3D7DFC" w14:textId="77777777" w:rsidR="00B5562A" w:rsidRDefault="00B5562A">
            <w:pPr>
              <w:pStyle w:val="List"/>
              <w:ind w:left="0" w:firstLine="0"/>
            </w:pPr>
          </w:p>
        </w:tc>
      </w:tr>
    </w:tbl>
    <w:p w14:paraId="7799E0F5" w14:textId="77777777" w:rsidR="00B5562A" w:rsidRDefault="00B5562A"/>
    <w:p w14:paraId="6558163B" w14:textId="77777777" w:rsidR="00B5562A" w:rsidRDefault="00B5562A">
      <w:pPr>
        <w:ind w:left="2016" w:hanging="2016"/>
        <w:rPr>
          <w:b/>
          <w:bCs/>
        </w:rPr>
      </w:pPr>
    </w:p>
    <w:p w14:paraId="7F59BFC1" w14:textId="77777777" w:rsidR="00B5562A" w:rsidRDefault="00B5562A">
      <w:pPr>
        <w:ind w:left="2016" w:hanging="2016"/>
      </w:pPr>
    </w:p>
    <w:p w14:paraId="311E45A7" w14:textId="77777777" w:rsidR="00B5562A" w:rsidRDefault="00B5562A" w:rsidP="0016386E"/>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000" w:firstRow="0" w:lastRow="0" w:firstColumn="0" w:lastColumn="0" w:noHBand="0" w:noVBand="0"/>
      </w:tblPr>
      <w:tblGrid>
        <w:gridCol w:w="5895"/>
        <w:gridCol w:w="1050"/>
        <w:gridCol w:w="3693"/>
      </w:tblGrid>
      <w:tr w:rsidR="00B5562A" w14:paraId="11380A39" w14:textId="77777777">
        <w:trPr>
          <w:cantSplit/>
          <w:trHeight w:val="1008"/>
          <w:tblHeader/>
        </w:trPr>
        <w:tc>
          <w:tcPr>
            <w:tcW w:w="5895" w:type="dxa"/>
            <w:shd w:val="clear" w:color="auto" w:fill="E0E0E0"/>
            <w:vAlign w:val="bottom"/>
          </w:tcPr>
          <w:p w14:paraId="7162D8EE" w14:textId="77777777" w:rsidR="00B5562A" w:rsidRDefault="00B5562A">
            <w:pPr>
              <w:rPr>
                <w:b/>
                <w:bCs/>
              </w:rPr>
            </w:pPr>
            <w:r>
              <w:rPr>
                <w:b/>
                <w:bCs/>
              </w:rPr>
              <w:lastRenderedPageBreak/>
              <w:t>Test Date Selected:</w:t>
            </w:r>
          </w:p>
        </w:tc>
        <w:tc>
          <w:tcPr>
            <w:tcW w:w="1050" w:type="dxa"/>
            <w:tcBorders>
              <w:bottom w:val="single" w:sz="4" w:space="0" w:color="auto"/>
            </w:tcBorders>
            <w:shd w:val="clear" w:color="auto" w:fill="E0E0E0"/>
          </w:tcPr>
          <w:p w14:paraId="78290450" w14:textId="77777777" w:rsidR="00B5562A" w:rsidRDefault="00B5562A">
            <w:pPr>
              <w:pStyle w:val="Header"/>
              <w:tabs>
                <w:tab w:val="clear" w:pos="4320"/>
                <w:tab w:val="clear" w:pos="8640"/>
              </w:tabs>
              <w:rPr>
                <w:rFonts w:ascii="Times New Roman" w:hAnsi="Times New Roman" w:cs="Times New Roman"/>
              </w:rPr>
            </w:pPr>
            <w:r>
              <w:rPr>
                <w:rFonts w:ascii="Times New Roman" w:hAnsi="Times New Roman" w:cs="Times New Roman"/>
              </w:rPr>
              <w:t>Step completed without exception</w:t>
            </w:r>
          </w:p>
        </w:tc>
        <w:tc>
          <w:tcPr>
            <w:tcW w:w="3693" w:type="dxa"/>
            <w:tcBorders>
              <w:bottom w:val="single" w:sz="4" w:space="0" w:color="auto"/>
            </w:tcBorders>
            <w:shd w:val="clear" w:color="auto" w:fill="E0E0E0"/>
          </w:tcPr>
          <w:p w14:paraId="589779F5" w14:textId="77777777" w:rsidR="00B5562A" w:rsidRDefault="00B5562A">
            <w:pPr>
              <w:rPr>
                <w:rFonts w:ascii="Arial" w:hAnsi="Arial" w:cs="Arial"/>
              </w:rPr>
            </w:pPr>
          </w:p>
          <w:p w14:paraId="462E8073" w14:textId="77777777" w:rsidR="00B5562A" w:rsidRDefault="00B5562A">
            <w:pPr>
              <w:rPr>
                <w:rFonts w:ascii="Arial" w:hAnsi="Arial" w:cs="Arial"/>
              </w:rPr>
            </w:pPr>
          </w:p>
          <w:p w14:paraId="01028A75" w14:textId="77777777" w:rsidR="00B5562A" w:rsidRDefault="00B5562A">
            <w:pPr>
              <w:rPr>
                <w:rFonts w:ascii="Arial" w:hAnsi="Arial" w:cs="Arial"/>
              </w:rPr>
            </w:pPr>
          </w:p>
          <w:p w14:paraId="59865357" w14:textId="77777777" w:rsidR="00B5562A" w:rsidRDefault="00B5562A">
            <w:pPr>
              <w:jc w:val="center"/>
            </w:pPr>
            <w:r>
              <w:t>Exception/Comment</w:t>
            </w:r>
          </w:p>
        </w:tc>
      </w:tr>
      <w:tr w:rsidR="00B5562A" w14:paraId="57421CD5" w14:textId="77777777">
        <w:trPr>
          <w:cantSplit/>
        </w:trPr>
        <w:tc>
          <w:tcPr>
            <w:tcW w:w="5895" w:type="dxa"/>
            <w:tcMar>
              <w:left w:w="115" w:type="dxa"/>
              <w:bottom w:w="144" w:type="dxa"/>
              <w:right w:w="115" w:type="dxa"/>
            </w:tcMar>
          </w:tcPr>
          <w:p w14:paraId="2DECF4F0" w14:textId="60814A7F" w:rsidR="00B5562A" w:rsidRDefault="00B5562A" w:rsidP="00DF1363">
            <w:pPr>
              <w:numPr>
                <w:ilvl w:val="0"/>
                <w:numId w:val="4"/>
              </w:numPr>
            </w:pPr>
            <w:r>
              <w:t xml:space="preserve">Review prior internal audit reports.  Schedule any relevant exceptions cited, including those cited by the </w:t>
            </w:r>
            <w:r w:rsidR="00A13260">
              <w:t>N</w:t>
            </w:r>
            <w:r>
              <w:t>GCB or the CPA, or include a copy of the prior audit reports in the workpapers and follow-up on any problems noted.  Duplication of exceptions when the CPA is referring to exceptions reported in internal audit reports is not necessary.</w:t>
            </w:r>
          </w:p>
        </w:tc>
        <w:tc>
          <w:tcPr>
            <w:tcW w:w="1050" w:type="dxa"/>
          </w:tcPr>
          <w:p w14:paraId="767D78EB" w14:textId="77777777" w:rsidR="00B5562A" w:rsidRDefault="00B5562A">
            <w:pPr>
              <w:rPr>
                <w:rFonts w:ascii="Arial" w:hAnsi="Arial" w:cs="Arial"/>
              </w:rPr>
            </w:pPr>
          </w:p>
        </w:tc>
        <w:tc>
          <w:tcPr>
            <w:tcW w:w="3693" w:type="dxa"/>
          </w:tcPr>
          <w:p w14:paraId="4694D87D" w14:textId="77777777" w:rsidR="00B5562A" w:rsidRDefault="00B5562A">
            <w:pPr>
              <w:rPr>
                <w:rFonts w:ascii="Arial" w:hAnsi="Arial" w:cs="Arial"/>
              </w:rPr>
            </w:pPr>
          </w:p>
        </w:tc>
      </w:tr>
      <w:tr w:rsidR="007C53EF" w14:paraId="1B44DCB4" w14:textId="77777777">
        <w:trPr>
          <w:cantSplit/>
        </w:trPr>
        <w:tc>
          <w:tcPr>
            <w:tcW w:w="5895" w:type="dxa"/>
            <w:tcMar>
              <w:left w:w="115" w:type="dxa"/>
              <w:bottom w:w="144" w:type="dxa"/>
              <w:right w:w="115" w:type="dxa"/>
            </w:tcMar>
          </w:tcPr>
          <w:p w14:paraId="1E590706" w14:textId="77777777" w:rsidR="007C53EF" w:rsidRDefault="005A3055" w:rsidP="00533CD4">
            <w:pPr>
              <w:numPr>
                <w:ilvl w:val="0"/>
                <w:numId w:val="4"/>
              </w:numPr>
            </w:pPr>
            <w:r>
              <w:t>For the most recent month-end, reconcile the total outstanding balance of interactive gaming accounts indicated in the “interactive gaming account balance summary report” to the dollar amount indicated in the bank account records.</w:t>
            </w:r>
            <w:r w:rsidR="007C53EF">
              <w:t xml:space="preserve">  </w:t>
            </w:r>
            <w:r w:rsidR="007C53EF">
              <w:rPr>
                <w:b/>
              </w:rPr>
              <w:t>(</w:t>
            </w:r>
            <w:r w:rsidR="0045752C">
              <w:rPr>
                <w:b/>
              </w:rPr>
              <w:t>Asset Protection</w:t>
            </w:r>
            <w:r w:rsidR="007C53EF">
              <w:rPr>
                <w:b/>
              </w:rPr>
              <w:t>)</w:t>
            </w:r>
          </w:p>
        </w:tc>
        <w:tc>
          <w:tcPr>
            <w:tcW w:w="1050" w:type="dxa"/>
          </w:tcPr>
          <w:p w14:paraId="586F3D61" w14:textId="77777777" w:rsidR="007C53EF" w:rsidRDefault="007C53EF">
            <w:pPr>
              <w:rPr>
                <w:rFonts w:ascii="Arial" w:hAnsi="Arial" w:cs="Arial"/>
              </w:rPr>
            </w:pPr>
          </w:p>
        </w:tc>
        <w:tc>
          <w:tcPr>
            <w:tcW w:w="3693" w:type="dxa"/>
          </w:tcPr>
          <w:p w14:paraId="3E92A807" w14:textId="77777777" w:rsidR="007C53EF" w:rsidRDefault="007C53EF">
            <w:pPr>
              <w:rPr>
                <w:rFonts w:ascii="Arial" w:hAnsi="Arial" w:cs="Arial"/>
              </w:rPr>
            </w:pPr>
          </w:p>
        </w:tc>
      </w:tr>
      <w:tr w:rsidR="00533CD4" w14:paraId="307DCFA0" w14:textId="77777777">
        <w:trPr>
          <w:cantSplit/>
        </w:trPr>
        <w:tc>
          <w:tcPr>
            <w:tcW w:w="5895" w:type="dxa"/>
            <w:tcMar>
              <w:left w:w="115" w:type="dxa"/>
              <w:bottom w:w="144" w:type="dxa"/>
              <w:right w:w="115" w:type="dxa"/>
            </w:tcMar>
          </w:tcPr>
          <w:p w14:paraId="3BD395CB" w14:textId="77777777" w:rsidR="00533CD4" w:rsidRPr="00533CD4" w:rsidRDefault="00533CD4" w:rsidP="000C34E2">
            <w:pPr>
              <w:numPr>
                <w:ilvl w:val="0"/>
                <w:numId w:val="4"/>
              </w:numPr>
            </w:pPr>
            <w:r w:rsidRPr="00533CD4">
              <w:t xml:space="preserve">For one day, determine if the compensation amount collected by the operator has been properly computed on the </w:t>
            </w:r>
            <w:r w:rsidR="00DB27D3">
              <w:t>“</w:t>
            </w:r>
            <w:r w:rsidRPr="00533CD4">
              <w:t>interactive gaming game play report</w:t>
            </w:r>
            <w:r w:rsidR="000C34E2">
              <w:t>”</w:t>
            </w:r>
            <w:r w:rsidRPr="00533CD4">
              <w:t xml:space="preserve"> for </w:t>
            </w:r>
            <w:r w:rsidR="000C34E2">
              <w:t>three (3)</w:t>
            </w:r>
            <w:r w:rsidRPr="00533CD4">
              <w:t xml:space="preserve"> game type total</w:t>
            </w:r>
            <w:r w:rsidR="000C34E2">
              <w:t>s</w:t>
            </w:r>
            <w:r w:rsidR="006E0B78">
              <w:t xml:space="preserve">.  </w:t>
            </w:r>
            <w:r w:rsidRPr="00533CD4">
              <w:t xml:space="preserve">  </w:t>
            </w:r>
            <w:r w:rsidRPr="00533CD4">
              <w:rPr>
                <w:b/>
              </w:rPr>
              <w:t>(Revenue)</w:t>
            </w:r>
          </w:p>
        </w:tc>
        <w:tc>
          <w:tcPr>
            <w:tcW w:w="1050" w:type="dxa"/>
            <w:tcBorders>
              <w:bottom w:val="single" w:sz="4" w:space="0" w:color="auto"/>
            </w:tcBorders>
          </w:tcPr>
          <w:p w14:paraId="3F26739F" w14:textId="77777777" w:rsidR="00533CD4" w:rsidRDefault="00533CD4">
            <w:pPr>
              <w:rPr>
                <w:rFonts w:ascii="Arial" w:hAnsi="Arial" w:cs="Arial"/>
              </w:rPr>
            </w:pPr>
          </w:p>
        </w:tc>
        <w:tc>
          <w:tcPr>
            <w:tcW w:w="3693" w:type="dxa"/>
            <w:tcBorders>
              <w:bottom w:val="single" w:sz="4" w:space="0" w:color="auto"/>
            </w:tcBorders>
          </w:tcPr>
          <w:p w14:paraId="412E83A9" w14:textId="77777777" w:rsidR="00533CD4" w:rsidRDefault="00533CD4">
            <w:pPr>
              <w:rPr>
                <w:rFonts w:ascii="Arial" w:hAnsi="Arial" w:cs="Arial"/>
              </w:rPr>
            </w:pPr>
          </w:p>
        </w:tc>
      </w:tr>
      <w:tr w:rsidR="0067075C" w14:paraId="05F587C6" w14:textId="77777777">
        <w:trPr>
          <w:cantSplit/>
        </w:trPr>
        <w:tc>
          <w:tcPr>
            <w:tcW w:w="5895" w:type="dxa"/>
            <w:tcMar>
              <w:left w:w="115" w:type="dxa"/>
              <w:bottom w:w="144" w:type="dxa"/>
              <w:right w:w="115" w:type="dxa"/>
            </w:tcMar>
          </w:tcPr>
          <w:p w14:paraId="6592EFCF" w14:textId="77777777" w:rsidR="0067075C" w:rsidRPr="00533CD4" w:rsidRDefault="003A6B7B" w:rsidP="00032A1D">
            <w:pPr>
              <w:numPr>
                <w:ilvl w:val="0"/>
                <w:numId w:val="4"/>
              </w:numPr>
            </w:pPr>
            <w:r>
              <w:t>For one day, e</w:t>
            </w:r>
            <w:r w:rsidR="0067075C">
              <w:t>xamine the “interactive gaming game play report” for proper handling to verify that the operator does not profit beyond the amount of rake when a celebrity player participates</w:t>
            </w:r>
            <w:r w:rsidR="00D679F8">
              <w:t>.</w:t>
            </w:r>
            <w:r w:rsidR="00882AEE">
              <w:t xml:space="preserve">  </w:t>
            </w:r>
            <w:r w:rsidR="00882AEE">
              <w:rPr>
                <w:b/>
              </w:rPr>
              <w:t>(Revenue)</w:t>
            </w:r>
          </w:p>
        </w:tc>
        <w:tc>
          <w:tcPr>
            <w:tcW w:w="1050" w:type="dxa"/>
            <w:tcBorders>
              <w:bottom w:val="single" w:sz="4" w:space="0" w:color="auto"/>
            </w:tcBorders>
          </w:tcPr>
          <w:p w14:paraId="5106CB5D" w14:textId="77777777" w:rsidR="0067075C" w:rsidRDefault="0067075C">
            <w:pPr>
              <w:rPr>
                <w:rFonts w:ascii="Arial" w:hAnsi="Arial" w:cs="Arial"/>
              </w:rPr>
            </w:pPr>
          </w:p>
        </w:tc>
        <w:tc>
          <w:tcPr>
            <w:tcW w:w="3693" w:type="dxa"/>
            <w:tcBorders>
              <w:bottom w:val="single" w:sz="4" w:space="0" w:color="auto"/>
            </w:tcBorders>
          </w:tcPr>
          <w:p w14:paraId="0CB48F99" w14:textId="77777777" w:rsidR="0067075C" w:rsidRDefault="0067075C">
            <w:pPr>
              <w:rPr>
                <w:rFonts w:ascii="Arial" w:hAnsi="Arial" w:cs="Arial"/>
              </w:rPr>
            </w:pPr>
          </w:p>
        </w:tc>
      </w:tr>
      <w:tr w:rsidR="00EF1ADF" w14:paraId="4A202E4F" w14:textId="77777777">
        <w:trPr>
          <w:cantSplit/>
        </w:trPr>
        <w:tc>
          <w:tcPr>
            <w:tcW w:w="5895" w:type="dxa"/>
            <w:tcMar>
              <w:left w:w="115" w:type="dxa"/>
              <w:bottom w:w="0" w:type="dxa"/>
              <w:right w:w="115" w:type="dxa"/>
            </w:tcMar>
          </w:tcPr>
          <w:p w14:paraId="37666A55" w14:textId="77777777" w:rsidR="00EF1ADF" w:rsidRPr="00B051C1" w:rsidRDefault="003A6B7B" w:rsidP="00CD3615">
            <w:pPr>
              <w:numPr>
                <w:ilvl w:val="0"/>
                <w:numId w:val="4"/>
              </w:numPr>
            </w:pPr>
            <w:r>
              <w:t xml:space="preserve">For one day, </w:t>
            </w:r>
            <w:r w:rsidR="00B018AE">
              <w:t>trace total daily compensation amount</w:t>
            </w:r>
            <w:r w:rsidR="008F6DCF">
              <w:t xml:space="preserve"> on the “interactive gaming game play report” </w:t>
            </w:r>
            <w:r w:rsidR="00B018AE">
              <w:t>by game type</w:t>
            </w:r>
            <w:r w:rsidR="00687A37">
              <w:t xml:space="preserve"> to the compensation</w:t>
            </w:r>
            <w:r w:rsidR="008F6DCF">
              <w:t xml:space="preserve"> amount on the “interactive gaming revenue report” </w:t>
            </w:r>
            <w:r w:rsidR="00B018AE">
              <w:t>by game type</w:t>
            </w:r>
            <w:r w:rsidR="002261F2">
              <w:t xml:space="preserve"> (which includes cash games and contest/tournament games)</w:t>
            </w:r>
            <w:r w:rsidR="00B018AE">
              <w:t>.</w:t>
            </w:r>
            <w:r w:rsidR="00B051C1">
              <w:t xml:space="preserve">  </w:t>
            </w:r>
            <w:r w:rsidR="00B051C1">
              <w:rPr>
                <w:b/>
              </w:rPr>
              <w:t>(Revenue)</w:t>
            </w:r>
          </w:p>
          <w:p w14:paraId="6F0A0994" w14:textId="77777777" w:rsidR="00B051C1" w:rsidRDefault="00B051C1" w:rsidP="00B051C1">
            <w:pPr>
              <w:ind w:left="360"/>
            </w:pPr>
          </w:p>
        </w:tc>
        <w:tc>
          <w:tcPr>
            <w:tcW w:w="1050" w:type="dxa"/>
            <w:tcBorders>
              <w:bottom w:val="single" w:sz="4" w:space="0" w:color="auto"/>
            </w:tcBorders>
            <w:shd w:val="clear" w:color="auto" w:fill="auto"/>
          </w:tcPr>
          <w:p w14:paraId="6F1E76A3" w14:textId="77777777" w:rsidR="00EF1ADF" w:rsidRDefault="00EF1ADF">
            <w:pPr>
              <w:rPr>
                <w:rFonts w:ascii="Arial" w:hAnsi="Arial" w:cs="Arial"/>
              </w:rPr>
            </w:pPr>
          </w:p>
        </w:tc>
        <w:tc>
          <w:tcPr>
            <w:tcW w:w="3693" w:type="dxa"/>
            <w:tcBorders>
              <w:bottom w:val="single" w:sz="4" w:space="0" w:color="auto"/>
            </w:tcBorders>
            <w:shd w:val="clear" w:color="auto" w:fill="auto"/>
          </w:tcPr>
          <w:p w14:paraId="7EBA3F6D" w14:textId="77777777" w:rsidR="00EF1ADF" w:rsidRDefault="00EF1ADF">
            <w:pPr>
              <w:rPr>
                <w:rFonts w:ascii="Arial" w:hAnsi="Arial" w:cs="Arial"/>
              </w:rPr>
            </w:pPr>
          </w:p>
        </w:tc>
      </w:tr>
      <w:tr w:rsidR="002477CE" w14:paraId="36F3B19B" w14:textId="77777777">
        <w:trPr>
          <w:cantSplit/>
        </w:trPr>
        <w:tc>
          <w:tcPr>
            <w:tcW w:w="5895" w:type="dxa"/>
            <w:tcMar>
              <w:left w:w="115" w:type="dxa"/>
              <w:bottom w:w="0" w:type="dxa"/>
              <w:right w:w="115" w:type="dxa"/>
            </w:tcMar>
          </w:tcPr>
          <w:p w14:paraId="4F9D7453" w14:textId="77777777" w:rsidR="002477CE" w:rsidRDefault="002477CE" w:rsidP="002261F2">
            <w:pPr>
              <w:numPr>
                <w:ilvl w:val="0"/>
                <w:numId w:val="4"/>
              </w:numPr>
              <w:spacing w:after="120"/>
            </w:pPr>
            <w:r>
              <w:t>For one day, trace total daily compensation amount on the “interactive gaming contest/tournament report” by game type to the daily compensation amount on the “interactive gaming revenue report”.</w:t>
            </w:r>
            <w:r w:rsidR="00A365C7">
              <w:t xml:space="preserve"> </w:t>
            </w:r>
            <w:r w:rsidR="002261F2">
              <w:t xml:space="preserve"> </w:t>
            </w:r>
            <w:r w:rsidR="00A365C7">
              <w:rPr>
                <w:b/>
              </w:rPr>
              <w:t>(Revenue)</w:t>
            </w:r>
          </w:p>
        </w:tc>
        <w:tc>
          <w:tcPr>
            <w:tcW w:w="1050" w:type="dxa"/>
            <w:tcBorders>
              <w:bottom w:val="single" w:sz="4" w:space="0" w:color="auto"/>
            </w:tcBorders>
            <w:shd w:val="clear" w:color="auto" w:fill="auto"/>
          </w:tcPr>
          <w:p w14:paraId="66847602" w14:textId="77777777" w:rsidR="002477CE" w:rsidRDefault="002477CE">
            <w:pPr>
              <w:rPr>
                <w:rFonts w:ascii="Arial" w:hAnsi="Arial" w:cs="Arial"/>
              </w:rPr>
            </w:pPr>
          </w:p>
        </w:tc>
        <w:tc>
          <w:tcPr>
            <w:tcW w:w="3693" w:type="dxa"/>
            <w:tcBorders>
              <w:bottom w:val="single" w:sz="4" w:space="0" w:color="auto"/>
            </w:tcBorders>
            <w:shd w:val="clear" w:color="auto" w:fill="auto"/>
          </w:tcPr>
          <w:p w14:paraId="02B00D1D" w14:textId="77777777" w:rsidR="002477CE" w:rsidRDefault="002477CE">
            <w:pPr>
              <w:rPr>
                <w:rFonts w:ascii="Arial" w:hAnsi="Arial" w:cs="Arial"/>
              </w:rPr>
            </w:pPr>
          </w:p>
        </w:tc>
      </w:tr>
      <w:tr w:rsidR="000C34E2" w14:paraId="21D00A44" w14:textId="77777777">
        <w:trPr>
          <w:cantSplit/>
        </w:trPr>
        <w:tc>
          <w:tcPr>
            <w:tcW w:w="5895" w:type="dxa"/>
            <w:tcMar>
              <w:left w:w="115" w:type="dxa"/>
              <w:bottom w:w="0" w:type="dxa"/>
              <w:right w:w="115" w:type="dxa"/>
            </w:tcMar>
          </w:tcPr>
          <w:p w14:paraId="3DF15743" w14:textId="77777777" w:rsidR="000C34E2" w:rsidRPr="0001591C" w:rsidRDefault="00F47953" w:rsidP="00A43D64">
            <w:pPr>
              <w:numPr>
                <w:ilvl w:val="0"/>
                <w:numId w:val="4"/>
              </w:numPr>
            </w:pPr>
            <w:r>
              <w:t xml:space="preserve">For the month in which a test date was selected, foot the daily compensation amount by game type </w:t>
            </w:r>
            <w:r w:rsidR="00B018AE">
              <w:t xml:space="preserve">(which includes cash games and contest/tournament games) </w:t>
            </w:r>
            <w:r>
              <w:t>in the “interactive gaming revenue report” and trace the footed total by game type to the month-to-date</w:t>
            </w:r>
            <w:r w:rsidR="00B051C1">
              <w:t xml:space="preserve"> compensation</w:t>
            </w:r>
            <w:r w:rsidR="00847930">
              <w:t xml:space="preserve"> </w:t>
            </w:r>
            <w:r w:rsidR="00B051C1">
              <w:t>amount</w:t>
            </w:r>
            <w:r>
              <w:t xml:space="preserve"> in the “interactive gaming revenue report”</w:t>
            </w:r>
            <w:r w:rsidR="00DB27D3">
              <w:t>.</w:t>
            </w:r>
            <w:r w:rsidR="006E0B78">
              <w:t xml:space="preserve">  </w:t>
            </w:r>
            <w:r w:rsidR="000C34E2">
              <w:rPr>
                <w:b/>
              </w:rPr>
              <w:t>(Revenue)</w:t>
            </w:r>
          </w:p>
          <w:p w14:paraId="6EAD688C" w14:textId="77777777" w:rsidR="0001591C" w:rsidRDefault="0001591C" w:rsidP="0001591C">
            <w:pPr>
              <w:ind w:left="360"/>
            </w:pPr>
          </w:p>
        </w:tc>
        <w:tc>
          <w:tcPr>
            <w:tcW w:w="1050" w:type="dxa"/>
            <w:tcBorders>
              <w:bottom w:val="single" w:sz="4" w:space="0" w:color="auto"/>
            </w:tcBorders>
            <w:shd w:val="clear" w:color="auto" w:fill="auto"/>
          </w:tcPr>
          <w:p w14:paraId="0D90C071" w14:textId="77777777" w:rsidR="000C34E2" w:rsidRDefault="000C34E2">
            <w:pPr>
              <w:rPr>
                <w:rFonts w:ascii="Arial" w:hAnsi="Arial" w:cs="Arial"/>
              </w:rPr>
            </w:pPr>
          </w:p>
        </w:tc>
        <w:tc>
          <w:tcPr>
            <w:tcW w:w="3693" w:type="dxa"/>
            <w:tcBorders>
              <w:bottom w:val="single" w:sz="4" w:space="0" w:color="auto"/>
            </w:tcBorders>
            <w:shd w:val="clear" w:color="auto" w:fill="auto"/>
          </w:tcPr>
          <w:p w14:paraId="05337304" w14:textId="77777777" w:rsidR="000C34E2" w:rsidRDefault="000C34E2">
            <w:pPr>
              <w:rPr>
                <w:rFonts w:ascii="Arial" w:hAnsi="Arial" w:cs="Arial"/>
              </w:rPr>
            </w:pPr>
          </w:p>
        </w:tc>
      </w:tr>
      <w:tr w:rsidR="00EF1ADF" w14:paraId="77E0595A" w14:textId="77777777">
        <w:trPr>
          <w:cantSplit/>
        </w:trPr>
        <w:tc>
          <w:tcPr>
            <w:tcW w:w="5895" w:type="dxa"/>
            <w:tcMar>
              <w:left w:w="115" w:type="dxa"/>
              <w:bottom w:w="0" w:type="dxa"/>
              <w:right w:w="115" w:type="dxa"/>
            </w:tcMar>
          </w:tcPr>
          <w:p w14:paraId="452693D1" w14:textId="77777777" w:rsidR="00EF1ADF" w:rsidRPr="0001591C" w:rsidRDefault="00EF1ADF" w:rsidP="00A43D64">
            <w:pPr>
              <w:numPr>
                <w:ilvl w:val="0"/>
                <w:numId w:val="4"/>
              </w:numPr>
            </w:pPr>
            <w:r>
              <w:lastRenderedPageBreak/>
              <w:t>For the</w:t>
            </w:r>
            <w:r w:rsidR="00CD3615">
              <w:t xml:space="preserve"> previous procedure, trace the month-to-date compensation amount per the “interactive gaming revenue report” </w:t>
            </w:r>
            <w:r w:rsidR="00DC3EF4">
              <w:t xml:space="preserve">(which includes cash games and contest/tournament games) </w:t>
            </w:r>
            <w:r w:rsidR="00CD3615">
              <w:t xml:space="preserve">to the </w:t>
            </w:r>
            <w:r w:rsidR="00A20F51">
              <w:t>month-to-date amount recorded on the</w:t>
            </w:r>
            <w:r w:rsidR="00B051C1">
              <w:t xml:space="preserve"> “interactive gaming revenue recap report</w:t>
            </w:r>
            <w:r w:rsidR="00DB27D3">
              <w:t>”</w:t>
            </w:r>
            <w:r w:rsidR="00B051C1">
              <w:t xml:space="preserve">.  </w:t>
            </w:r>
            <w:r w:rsidR="00B051C1">
              <w:rPr>
                <w:b/>
              </w:rPr>
              <w:t>(Revenue)</w:t>
            </w:r>
          </w:p>
          <w:p w14:paraId="74018CD8" w14:textId="77777777" w:rsidR="0001591C" w:rsidRDefault="0001591C" w:rsidP="0001591C">
            <w:pPr>
              <w:ind w:left="360"/>
            </w:pPr>
          </w:p>
        </w:tc>
        <w:tc>
          <w:tcPr>
            <w:tcW w:w="1050" w:type="dxa"/>
            <w:shd w:val="clear" w:color="auto" w:fill="auto"/>
          </w:tcPr>
          <w:p w14:paraId="7A852517" w14:textId="77777777" w:rsidR="00EF1ADF" w:rsidRDefault="00EF1ADF">
            <w:pPr>
              <w:rPr>
                <w:rFonts w:ascii="Arial" w:hAnsi="Arial" w:cs="Arial"/>
              </w:rPr>
            </w:pPr>
          </w:p>
        </w:tc>
        <w:tc>
          <w:tcPr>
            <w:tcW w:w="3693" w:type="dxa"/>
            <w:shd w:val="clear" w:color="auto" w:fill="auto"/>
          </w:tcPr>
          <w:p w14:paraId="60ECCF7A" w14:textId="77777777" w:rsidR="00EF1ADF" w:rsidRDefault="00EF1ADF">
            <w:pPr>
              <w:rPr>
                <w:rFonts w:ascii="Arial" w:hAnsi="Arial" w:cs="Arial"/>
              </w:rPr>
            </w:pPr>
          </w:p>
        </w:tc>
      </w:tr>
      <w:tr w:rsidR="005E0ABF" w14:paraId="2CB09505" w14:textId="77777777">
        <w:trPr>
          <w:cantSplit/>
        </w:trPr>
        <w:tc>
          <w:tcPr>
            <w:tcW w:w="5895" w:type="dxa"/>
            <w:tcMar>
              <w:left w:w="115" w:type="dxa"/>
              <w:bottom w:w="0" w:type="dxa"/>
              <w:right w:w="115" w:type="dxa"/>
            </w:tcMar>
          </w:tcPr>
          <w:p w14:paraId="74D0D052" w14:textId="73AF4292" w:rsidR="005E0ABF" w:rsidRPr="005E0ABF" w:rsidRDefault="005E0ABF" w:rsidP="00863B36">
            <w:pPr>
              <w:numPr>
                <w:ilvl w:val="0"/>
                <w:numId w:val="4"/>
              </w:numPr>
            </w:pPr>
            <w:r>
              <w:t xml:space="preserve">For the month in which a test date was selected, perform the reconciliation required </w:t>
            </w:r>
            <w:r w:rsidRPr="0001591C">
              <w:rPr>
                <w:b/>
              </w:rPr>
              <w:t>by MICS #</w:t>
            </w:r>
            <w:r w:rsidR="001262D3">
              <w:rPr>
                <w:b/>
              </w:rPr>
              <w:t>146</w:t>
            </w:r>
            <w:r w:rsidR="001262D3">
              <w:t xml:space="preserve"> </w:t>
            </w:r>
            <w:r>
              <w:t xml:space="preserve">to determine whether the total interactive gaming revenue reported on the NGC tax return is accurate.  </w:t>
            </w:r>
            <w:r>
              <w:rPr>
                <w:b/>
              </w:rPr>
              <w:t>(Revenue)</w:t>
            </w:r>
          </w:p>
          <w:p w14:paraId="09D4D919" w14:textId="77777777" w:rsidR="005E0ABF" w:rsidRDefault="005E0ABF" w:rsidP="005E0ABF">
            <w:pPr>
              <w:ind w:left="360"/>
            </w:pPr>
          </w:p>
        </w:tc>
        <w:tc>
          <w:tcPr>
            <w:tcW w:w="1050" w:type="dxa"/>
            <w:shd w:val="clear" w:color="auto" w:fill="auto"/>
          </w:tcPr>
          <w:p w14:paraId="45993892" w14:textId="77777777" w:rsidR="005E0ABF" w:rsidRDefault="005E0ABF">
            <w:pPr>
              <w:rPr>
                <w:rFonts w:ascii="Arial" w:hAnsi="Arial" w:cs="Arial"/>
              </w:rPr>
            </w:pPr>
          </w:p>
        </w:tc>
        <w:tc>
          <w:tcPr>
            <w:tcW w:w="3693" w:type="dxa"/>
            <w:shd w:val="clear" w:color="auto" w:fill="auto"/>
          </w:tcPr>
          <w:p w14:paraId="221C247D" w14:textId="77777777" w:rsidR="005E0ABF" w:rsidRDefault="005E0ABF">
            <w:pPr>
              <w:rPr>
                <w:rFonts w:ascii="Arial" w:hAnsi="Arial" w:cs="Arial"/>
              </w:rPr>
            </w:pPr>
          </w:p>
        </w:tc>
      </w:tr>
      <w:tr w:rsidR="00847930" w14:paraId="66D91483" w14:textId="77777777">
        <w:trPr>
          <w:cantSplit/>
        </w:trPr>
        <w:tc>
          <w:tcPr>
            <w:tcW w:w="5895" w:type="dxa"/>
            <w:tcMar>
              <w:left w:w="115" w:type="dxa"/>
              <w:bottom w:w="0" w:type="dxa"/>
              <w:right w:w="115" w:type="dxa"/>
            </w:tcMar>
          </w:tcPr>
          <w:p w14:paraId="0D51B0D8" w14:textId="77777777" w:rsidR="00847930" w:rsidRPr="0001591C" w:rsidRDefault="00847930" w:rsidP="00863B36">
            <w:pPr>
              <w:numPr>
                <w:ilvl w:val="0"/>
                <w:numId w:val="4"/>
              </w:numPr>
              <w:tabs>
                <w:tab w:val="clear" w:pos="360"/>
              </w:tabs>
            </w:pPr>
            <w:r>
              <w:t xml:space="preserve">For the month in the previous procedure, review all adjustments on the monthly “interactive gaming revenue recap report” made </w:t>
            </w:r>
            <w:r w:rsidR="00EC1F53">
              <w:t xml:space="preserve">to the month-to-date compensation amount per </w:t>
            </w:r>
            <w:r w:rsidR="00775571">
              <w:t xml:space="preserve">the “interactive gaming revenue report” for proprietary and proper supporting documentation.  </w:t>
            </w:r>
            <w:r w:rsidR="00775571">
              <w:rPr>
                <w:b/>
              </w:rPr>
              <w:t>(Revenue)</w:t>
            </w:r>
          </w:p>
          <w:p w14:paraId="11FA01A6" w14:textId="77777777" w:rsidR="0001591C" w:rsidRDefault="0001591C" w:rsidP="0001591C">
            <w:pPr>
              <w:ind w:left="360"/>
            </w:pPr>
          </w:p>
        </w:tc>
        <w:tc>
          <w:tcPr>
            <w:tcW w:w="1050" w:type="dxa"/>
            <w:shd w:val="clear" w:color="auto" w:fill="auto"/>
          </w:tcPr>
          <w:p w14:paraId="3F1DF31B" w14:textId="77777777" w:rsidR="00847930" w:rsidRDefault="00847930">
            <w:pPr>
              <w:rPr>
                <w:rFonts w:ascii="Arial" w:hAnsi="Arial" w:cs="Arial"/>
              </w:rPr>
            </w:pPr>
          </w:p>
        </w:tc>
        <w:tc>
          <w:tcPr>
            <w:tcW w:w="3693" w:type="dxa"/>
            <w:shd w:val="clear" w:color="auto" w:fill="auto"/>
          </w:tcPr>
          <w:p w14:paraId="7B041651" w14:textId="77777777" w:rsidR="00847930" w:rsidRDefault="00847930">
            <w:pPr>
              <w:rPr>
                <w:rFonts w:ascii="Arial" w:hAnsi="Arial" w:cs="Arial"/>
              </w:rPr>
            </w:pPr>
          </w:p>
        </w:tc>
      </w:tr>
      <w:tr w:rsidR="00186833" w14:paraId="4798966E" w14:textId="77777777">
        <w:trPr>
          <w:cantSplit/>
        </w:trPr>
        <w:tc>
          <w:tcPr>
            <w:tcW w:w="5895" w:type="dxa"/>
            <w:tcMar>
              <w:left w:w="115" w:type="dxa"/>
              <w:bottom w:w="0" w:type="dxa"/>
              <w:right w:w="115" w:type="dxa"/>
            </w:tcMar>
          </w:tcPr>
          <w:p w14:paraId="30F4E5CB" w14:textId="77777777" w:rsidR="00186833" w:rsidRPr="0001591C" w:rsidRDefault="00186833" w:rsidP="00A43D64">
            <w:pPr>
              <w:numPr>
                <w:ilvl w:val="0"/>
                <w:numId w:val="4"/>
              </w:numPr>
            </w:pPr>
            <w:r>
              <w:t xml:space="preserve">Foot and cross foot the monthly “interactive gaming revenue recap report”.  </w:t>
            </w:r>
            <w:r>
              <w:rPr>
                <w:b/>
              </w:rPr>
              <w:t>(Revenue)</w:t>
            </w:r>
          </w:p>
          <w:p w14:paraId="3E206E6B" w14:textId="77777777" w:rsidR="0001591C" w:rsidRDefault="0001591C" w:rsidP="0001591C">
            <w:pPr>
              <w:ind w:left="360"/>
            </w:pPr>
          </w:p>
        </w:tc>
        <w:tc>
          <w:tcPr>
            <w:tcW w:w="1050" w:type="dxa"/>
            <w:shd w:val="clear" w:color="auto" w:fill="auto"/>
          </w:tcPr>
          <w:p w14:paraId="7D38D842" w14:textId="77777777" w:rsidR="00186833" w:rsidRDefault="00186833">
            <w:pPr>
              <w:rPr>
                <w:rFonts w:ascii="Arial" w:hAnsi="Arial" w:cs="Arial"/>
              </w:rPr>
            </w:pPr>
          </w:p>
        </w:tc>
        <w:tc>
          <w:tcPr>
            <w:tcW w:w="3693" w:type="dxa"/>
            <w:shd w:val="clear" w:color="auto" w:fill="auto"/>
          </w:tcPr>
          <w:p w14:paraId="08CD5092" w14:textId="77777777" w:rsidR="00186833" w:rsidRDefault="00186833">
            <w:pPr>
              <w:rPr>
                <w:rFonts w:ascii="Arial" w:hAnsi="Arial" w:cs="Arial"/>
              </w:rPr>
            </w:pPr>
          </w:p>
        </w:tc>
      </w:tr>
      <w:tr w:rsidR="0067075C" w14:paraId="691C10CB" w14:textId="77777777">
        <w:trPr>
          <w:cantSplit/>
        </w:trPr>
        <w:tc>
          <w:tcPr>
            <w:tcW w:w="5895" w:type="dxa"/>
            <w:tcMar>
              <w:left w:w="115" w:type="dxa"/>
              <w:bottom w:w="0" w:type="dxa"/>
              <w:right w:w="115" w:type="dxa"/>
            </w:tcMar>
          </w:tcPr>
          <w:p w14:paraId="43CFC5F0" w14:textId="77777777" w:rsidR="0067075C" w:rsidRDefault="008F3C23" w:rsidP="00A43D64">
            <w:pPr>
              <w:numPr>
                <w:ilvl w:val="0"/>
                <w:numId w:val="4"/>
              </w:numPr>
            </w:pPr>
            <w:r>
              <w:t>For the month in the previous procedure, t</w:t>
            </w:r>
            <w:r w:rsidR="00B051C1">
              <w:t xml:space="preserve">race the month-to-date compensation amount per the monthly “interactive gaming revenue recap report” to the general ledger and monthly NGC tax return.  </w:t>
            </w:r>
            <w:r>
              <w:rPr>
                <w:b/>
              </w:rPr>
              <w:t xml:space="preserve">(Revenue)  </w:t>
            </w:r>
            <w:r w:rsidR="00B051C1">
              <w:t xml:space="preserve">Examine general ledger accounts for the proprietary of any activity that affects reported revenue.  </w:t>
            </w:r>
          </w:p>
          <w:p w14:paraId="14E96913" w14:textId="77777777" w:rsidR="0001591C" w:rsidRDefault="0001591C" w:rsidP="0001591C">
            <w:pPr>
              <w:ind w:left="360"/>
            </w:pPr>
          </w:p>
        </w:tc>
        <w:tc>
          <w:tcPr>
            <w:tcW w:w="1050" w:type="dxa"/>
            <w:shd w:val="clear" w:color="auto" w:fill="auto"/>
          </w:tcPr>
          <w:p w14:paraId="5970AC0F" w14:textId="77777777" w:rsidR="0067075C" w:rsidRDefault="0067075C">
            <w:pPr>
              <w:rPr>
                <w:rFonts w:ascii="Arial" w:hAnsi="Arial" w:cs="Arial"/>
              </w:rPr>
            </w:pPr>
          </w:p>
        </w:tc>
        <w:tc>
          <w:tcPr>
            <w:tcW w:w="3693" w:type="dxa"/>
            <w:shd w:val="clear" w:color="auto" w:fill="auto"/>
          </w:tcPr>
          <w:p w14:paraId="52859117" w14:textId="77777777" w:rsidR="0067075C" w:rsidRDefault="0067075C">
            <w:pPr>
              <w:rPr>
                <w:rFonts w:ascii="Arial" w:hAnsi="Arial" w:cs="Arial"/>
              </w:rPr>
            </w:pPr>
          </w:p>
        </w:tc>
      </w:tr>
      <w:tr w:rsidR="00532168" w14:paraId="5F12B3D2" w14:textId="77777777">
        <w:trPr>
          <w:cantSplit/>
        </w:trPr>
        <w:tc>
          <w:tcPr>
            <w:tcW w:w="5895" w:type="dxa"/>
            <w:tcMar>
              <w:left w:w="115" w:type="dxa"/>
              <w:bottom w:w="0" w:type="dxa"/>
              <w:right w:w="115" w:type="dxa"/>
            </w:tcMar>
          </w:tcPr>
          <w:p w14:paraId="74BD3C18" w14:textId="77777777" w:rsidR="00532168" w:rsidRDefault="00532168" w:rsidP="00C27BD7">
            <w:pPr>
              <w:pStyle w:val="List"/>
              <w:numPr>
                <w:ilvl w:val="0"/>
                <w:numId w:val="20"/>
              </w:numPr>
            </w:pPr>
            <w:r>
              <w:t xml:space="preserve">If any free play or promotional </w:t>
            </w:r>
            <w:r w:rsidRPr="00EC6910">
              <w:t>payouts, drawings and giveaway programs were in effect on the test date, determine that the accounting treatment was pr</w:t>
            </w:r>
            <w:r w:rsidR="00DB27D3">
              <w:t>oper and that taxable revenue was properly not affected</w:t>
            </w:r>
            <w:r>
              <w:t>.</w:t>
            </w:r>
            <w:r w:rsidR="002261F2">
              <w:t xml:space="preserve">  </w:t>
            </w:r>
            <w:r w:rsidR="00DB27D3">
              <w:rPr>
                <w:b/>
              </w:rPr>
              <w:t>Regulation 5A.170(4)</w:t>
            </w:r>
          </w:p>
          <w:p w14:paraId="1AB76AB1" w14:textId="77777777" w:rsidR="00532168" w:rsidRDefault="00532168" w:rsidP="00532168">
            <w:pPr>
              <w:ind w:left="360"/>
            </w:pPr>
          </w:p>
        </w:tc>
        <w:tc>
          <w:tcPr>
            <w:tcW w:w="1050" w:type="dxa"/>
            <w:shd w:val="clear" w:color="auto" w:fill="auto"/>
          </w:tcPr>
          <w:p w14:paraId="0984D974" w14:textId="77777777" w:rsidR="00532168" w:rsidRDefault="00532168">
            <w:pPr>
              <w:rPr>
                <w:rFonts w:ascii="Arial" w:hAnsi="Arial" w:cs="Arial"/>
              </w:rPr>
            </w:pPr>
          </w:p>
        </w:tc>
        <w:tc>
          <w:tcPr>
            <w:tcW w:w="3693" w:type="dxa"/>
            <w:shd w:val="clear" w:color="auto" w:fill="auto"/>
          </w:tcPr>
          <w:p w14:paraId="4896DFC0" w14:textId="77777777" w:rsidR="00532168" w:rsidRDefault="00532168">
            <w:pPr>
              <w:rPr>
                <w:rFonts w:ascii="Arial" w:hAnsi="Arial" w:cs="Arial"/>
              </w:rPr>
            </w:pPr>
          </w:p>
        </w:tc>
      </w:tr>
      <w:tr w:rsidR="00282245" w14:paraId="57DD3058" w14:textId="77777777">
        <w:trPr>
          <w:cantSplit/>
        </w:trPr>
        <w:tc>
          <w:tcPr>
            <w:tcW w:w="5895" w:type="dxa"/>
            <w:tcMar>
              <w:left w:w="115" w:type="dxa"/>
              <w:bottom w:w="0" w:type="dxa"/>
              <w:right w:w="115" w:type="dxa"/>
            </w:tcMar>
          </w:tcPr>
          <w:p w14:paraId="6B896EC8" w14:textId="77777777" w:rsidR="00282245" w:rsidRDefault="00282245" w:rsidP="00C27BD7">
            <w:pPr>
              <w:numPr>
                <w:ilvl w:val="0"/>
                <w:numId w:val="21"/>
              </w:numPr>
            </w:pPr>
            <w:r>
              <w:lastRenderedPageBreak/>
              <w:t xml:space="preserve">Examine system exception reports </w:t>
            </w:r>
            <w:r w:rsidRPr="00C01E22">
              <w:t xml:space="preserve">for </w:t>
            </w:r>
            <w:r>
              <w:t>the interactive gaming system</w:t>
            </w:r>
            <w:r w:rsidR="00DB27D3" w:rsidRPr="00DB27D3">
              <w:t xml:space="preserve"> </w:t>
            </w:r>
            <w:r>
              <w:t xml:space="preserve">for propriety of </w:t>
            </w:r>
            <w:r w:rsidRPr="00C01E22">
              <w:t xml:space="preserve">transactions and unusual occurrences.  The review should </w:t>
            </w:r>
            <w:r>
              <w:t xml:space="preserve">include, but is not limited to events listed in </w:t>
            </w:r>
            <w:r>
              <w:rPr>
                <w:b/>
              </w:rPr>
              <w:t>MICS #28</w:t>
            </w:r>
            <w:r>
              <w:t xml:space="preserve">.  </w:t>
            </w:r>
            <w:r>
              <w:rPr>
                <w:b/>
                <w:bCs/>
              </w:rPr>
              <w:t>(Asset Protection)</w:t>
            </w:r>
          </w:p>
          <w:p w14:paraId="126BD34A" w14:textId="77777777" w:rsidR="00282245" w:rsidRDefault="00282245" w:rsidP="00282245">
            <w:pPr>
              <w:rPr>
                <w:b/>
                <w:bCs/>
              </w:rPr>
            </w:pPr>
          </w:p>
          <w:p w14:paraId="4D956F43" w14:textId="77777777" w:rsidR="00282245" w:rsidRDefault="00282245" w:rsidP="00863B36">
            <w:pPr>
              <w:pStyle w:val="List"/>
              <w:ind w:firstLine="0"/>
            </w:pPr>
            <w:r>
              <w:rPr>
                <w:b/>
                <w:bCs/>
              </w:rPr>
              <w:t xml:space="preserve">Note:  </w:t>
            </w:r>
            <w:r>
              <w:t>A system exception report documents when event data or system parameters are changed.  This report may be titled with various names.  This report documents data or parameters altered; data or parameter value prior to alteration; data or parameter value after alteration; date and time of exception event, unique transaction identifier; and identification of user who performed and/or authorized alteration.</w:t>
            </w:r>
          </w:p>
          <w:p w14:paraId="78DA2BB6" w14:textId="77777777" w:rsidR="003A6B7B" w:rsidRDefault="003A6B7B" w:rsidP="00282245">
            <w:pPr>
              <w:pStyle w:val="List"/>
              <w:ind w:firstLine="0"/>
            </w:pPr>
          </w:p>
        </w:tc>
        <w:tc>
          <w:tcPr>
            <w:tcW w:w="1050" w:type="dxa"/>
            <w:shd w:val="clear" w:color="auto" w:fill="auto"/>
          </w:tcPr>
          <w:p w14:paraId="64CBE52B" w14:textId="77777777" w:rsidR="00282245" w:rsidRDefault="00282245">
            <w:pPr>
              <w:rPr>
                <w:rFonts w:ascii="Arial" w:hAnsi="Arial" w:cs="Arial"/>
              </w:rPr>
            </w:pPr>
          </w:p>
        </w:tc>
        <w:tc>
          <w:tcPr>
            <w:tcW w:w="3693" w:type="dxa"/>
            <w:shd w:val="clear" w:color="auto" w:fill="auto"/>
          </w:tcPr>
          <w:p w14:paraId="7D238CCB" w14:textId="77777777" w:rsidR="00282245" w:rsidRDefault="00282245">
            <w:pPr>
              <w:rPr>
                <w:rFonts w:ascii="Arial" w:hAnsi="Arial" w:cs="Arial"/>
              </w:rPr>
            </w:pPr>
          </w:p>
        </w:tc>
      </w:tr>
      <w:tr w:rsidR="00CF214F" w14:paraId="63CD9AC3" w14:textId="77777777" w:rsidTr="00733CFF">
        <w:trPr>
          <w:cantSplit/>
        </w:trPr>
        <w:tc>
          <w:tcPr>
            <w:tcW w:w="5895" w:type="dxa"/>
            <w:tcMar>
              <w:left w:w="115" w:type="dxa"/>
              <w:bottom w:w="0" w:type="dxa"/>
              <w:right w:w="115" w:type="dxa"/>
            </w:tcMar>
          </w:tcPr>
          <w:p w14:paraId="5B948FAF" w14:textId="3DD0B8E0" w:rsidR="00C03598" w:rsidRDefault="00797B1B" w:rsidP="00C27BD7">
            <w:pPr>
              <w:numPr>
                <w:ilvl w:val="0"/>
                <w:numId w:val="22"/>
              </w:numPr>
            </w:pPr>
            <w:r w:rsidRPr="00934F7A">
              <w:t xml:space="preserve">If promotional pots and pools have been offered, for one test day, review </w:t>
            </w:r>
            <w:r w:rsidR="00CD3C27" w:rsidRPr="00934F7A">
              <w:t xml:space="preserve">the </w:t>
            </w:r>
            <w:r w:rsidR="00C03598">
              <w:t>reconciliation form</w:t>
            </w:r>
            <w:r w:rsidR="00733CFF">
              <w:t>,</w:t>
            </w:r>
            <w:r w:rsidR="00C03598">
              <w:t xml:space="preserve"> </w:t>
            </w:r>
            <w:r w:rsidR="00733CFF">
              <w:t xml:space="preserve">required by </w:t>
            </w:r>
            <w:r w:rsidR="00733CFF" w:rsidRPr="002B27FD">
              <w:rPr>
                <w:b/>
              </w:rPr>
              <w:t>MICS #</w:t>
            </w:r>
            <w:r w:rsidR="001262D3">
              <w:rPr>
                <w:b/>
              </w:rPr>
              <w:t>1</w:t>
            </w:r>
            <w:r w:rsidR="002B7240">
              <w:rPr>
                <w:b/>
              </w:rPr>
              <w:t>44</w:t>
            </w:r>
            <w:r w:rsidR="00733CFF">
              <w:t xml:space="preserve">, </w:t>
            </w:r>
            <w:r w:rsidR="00C03598">
              <w:t>to deter</w:t>
            </w:r>
            <w:r w:rsidR="00166C3F">
              <w:t xml:space="preserve">mine that at least once a day, </w:t>
            </w:r>
            <w:r w:rsidR="00C03598">
              <w:t xml:space="preserve">progressive balances displayed on the website were reconciled </w:t>
            </w:r>
            <w:r w:rsidR="00C03598" w:rsidRPr="00C03598">
              <w:t>to the amounts received from players less amounts paid to players.</w:t>
            </w:r>
            <w:r w:rsidR="00C03598">
              <w:t xml:space="preserve">  </w:t>
            </w:r>
            <w:r w:rsidR="00C03598" w:rsidRPr="00C03598">
              <w:t xml:space="preserve"> </w:t>
            </w:r>
          </w:p>
          <w:p w14:paraId="6D59261B" w14:textId="77777777" w:rsidR="00C03598" w:rsidRDefault="00C03598" w:rsidP="00C03598">
            <w:pPr>
              <w:ind w:left="360"/>
            </w:pPr>
          </w:p>
          <w:p w14:paraId="1017CB7A" w14:textId="77777777" w:rsidR="00CF214F" w:rsidRDefault="00797B1B" w:rsidP="00C03598">
            <w:pPr>
              <w:ind w:left="360"/>
            </w:pPr>
            <w:r w:rsidRPr="00C03598">
              <w:rPr>
                <w:b/>
                <w:bCs/>
              </w:rPr>
              <w:t>Note:</w:t>
            </w:r>
            <w:r w:rsidRPr="00934F7A">
              <w:rPr>
                <w:bCs/>
              </w:rPr>
              <w:t xml:space="preserve">  </w:t>
            </w:r>
            <w:r w:rsidRPr="00934F7A">
              <w:t>Indicate test day if different from above.</w:t>
            </w:r>
          </w:p>
          <w:p w14:paraId="7BE5CFEC" w14:textId="77777777" w:rsidR="003A6B7B" w:rsidRDefault="003A6B7B" w:rsidP="00C03598">
            <w:pPr>
              <w:ind w:left="360"/>
            </w:pPr>
          </w:p>
        </w:tc>
        <w:tc>
          <w:tcPr>
            <w:tcW w:w="1050" w:type="dxa"/>
            <w:tcBorders>
              <w:bottom w:val="single" w:sz="4" w:space="0" w:color="auto"/>
            </w:tcBorders>
            <w:shd w:val="clear" w:color="auto" w:fill="auto"/>
          </w:tcPr>
          <w:p w14:paraId="3A669150" w14:textId="77777777" w:rsidR="00CF214F" w:rsidRDefault="00CF214F">
            <w:pPr>
              <w:rPr>
                <w:rFonts w:ascii="Arial" w:hAnsi="Arial" w:cs="Arial"/>
              </w:rPr>
            </w:pPr>
          </w:p>
        </w:tc>
        <w:tc>
          <w:tcPr>
            <w:tcW w:w="3693" w:type="dxa"/>
            <w:tcBorders>
              <w:bottom w:val="single" w:sz="4" w:space="0" w:color="auto"/>
            </w:tcBorders>
            <w:shd w:val="clear" w:color="auto" w:fill="auto"/>
          </w:tcPr>
          <w:p w14:paraId="0BE17837" w14:textId="77777777" w:rsidR="00CF214F" w:rsidRDefault="00CF214F">
            <w:pPr>
              <w:rPr>
                <w:rFonts w:ascii="Arial" w:hAnsi="Arial" w:cs="Arial"/>
              </w:rPr>
            </w:pPr>
          </w:p>
        </w:tc>
      </w:tr>
      <w:tr w:rsidR="002B27FD" w14:paraId="29DC983E" w14:textId="77777777" w:rsidTr="00733CFF">
        <w:trPr>
          <w:cantSplit/>
        </w:trPr>
        <w:tc>
          <w:tcPr>
            <w:tcW w:w="5895" w:type="dxa"/>
            <w:tcMar>
              <w:left w:w="115" w:type="dxa"/>
              <w:bottom w:w="0" w:type="dxa"/>
              <w:right w:w="115" w:type="dxa"/>
            </w:tcMar>
          </w:tcPr>
          <w:p w14:paraId="61B7214D" w14:textId="77777777" w:rsidR="002B27FD" w:rsidRDefault="002B27FD" w:rsidP="00733CFF">
            <w:pPr>
              <w:rPr>
                <w:b/>
              </w:rPr>
            </w:pPr>
            <w:r>
              <w:rPr>
                <w:b/>
              </w:rPr>
              <w:t>Inter-Operator Poker Network</w:t>
            </w:r>
          </w:p>
          <w:p w14:paraId="4985677B" w14:textId="77777777" w:rsidR="002B27FD" w:rsidRDefault="002B27FD" w:rsidP="00733CFF">
            <w:pPr>
              <w:rPr>
                <w:b/>
              </w:rPr>
            </w:pPr>
          </w:p>
          <w:p w14:paraId="1DDFB1BA" w14:textId="77777777" w:rsidR="002B27FD" w:rsidRDefault="002B27FD" w:rsidP="00910715">
            <w:pPr>
              <w:numPr>
                <w:ilvl w:val="0"/>
                <w:numId w:val="42"/>
              </w:numPr>
              <w:ind w:left="360"/>
              <w:rPr>
                <w:b/>
              </w:rPr>
            </w:pPr>
            <w:r w:rsidRPr="00A365C7">
              <w:t>For one day, trace the total daily compensation amount for “rake related to cash games” on the “interactive gaming revenue report” to the compensation amount on the “Operator/Brand Daily Summary”</w:t>
            </w:r>
            <w:r w:rsidR="00A365C7">
              <w:rPr>
                <w:b/>
              </w:rPr>
              <w:t>.</w:t>
            </w:r>
            <w:r>
              <w:rPr>
                <w:b/>
              </w:rPr>
              <w:t xml:space="preserve"> (Revenue)</w:t>
            </w:r>
          </w:p>
          <w:p w14:paraId="29B1F075" w14:textId="77777777" w:rsidR="002B27FD" w:rsidRDefault="002B27FD" w:rsidP="002B27FD">
            <w:pPr>
              <w:ind w:left="720"/>
              <w:rPr>
                <w:b/>
              </w:rPr>
            </w:pPr>
          </w:p>
        </w:tc>
        <w:tc>
          <w:tcPr>
            <w:tcW w:w="1050" w:type="dxa"/>
            <w:tcBorders>
              <w:bottom w:val="single" w:sz="4" w:space="0" w:color="auto"/>
            </w:tcBorders>
            <w:shd w:val="clear" w:color="auto" w:fill="auto"/>
          </w:tcPr>
          <w:p w14:paraId="2A6281B6" w14:textId="77777777" w:rsidR="002B27FD" w:rsidRDefault="002B27FD">
            <w:pPr>
              <w:rPr>
                <w:rFonts w:ascii="Arial" w:hAnsi="Arial" w:cs="Arial"/>
              </w:rPr>
            </w:pPr>
          </w:p>
        </w:tc>
        <w:tc>
          <w:tcPr>
            <w:tcW w:w="3693" w:type="dxa"/>
            <w:tcBorders>
              <w:bottom w:val="single" w:sz="4" w:space="0" w:color="auto"/>
            </w:tcBorders>
            <w:shd w:val="clear" w:color="auto" w:fill="auto"/>
          </w:tcPr>
          <w:p w14:paraId="2016E85A" w14:textId="77777777" w:rsidR="002B27FD" w:rsidRDefault="002B27FD">
            <w:pPr>
              <w:rPr>
                <w:rFonts w:ascii="Arial" w:hAnsi="Arial" w:cs="Arial"/>
              </w:rPr>
            </w:pPr>
          </w:p>
        </w:tc>
      </w:tr>
      <w:tr w:rsidR="002B27FD" w14:paraId="6B9761B1" w14:textId="77777777" w:rsidTr="00733CFF">
        <w:trPr>
          <w:cantSplit/>
        </w:trPr>
        <w:tc>
          <w:tcPr>
            <w:tcW w:w="5895" w:type="dxa"/>
            <w:tcMar>
              <w:left w:w="115" w:type="dxa"/>
              <w:bottom w:w="0" w:type="dxa"/>
              <w:right w:w="115" w:type="dxa"/>
            </w:tcMar>
          </w:tcPr>
          <w:p w14:paraId="0EC94A4F" w14:textId="77777777" w:rsidR="002B27FD" w:rsidRDefault="002B27FD" w:rsidP="00910715">
            <w:pPr>
              <w:numPr>
                <w:ilvl w:val="0"/>
                <w:numId w:val="42"/>
              </w:numPr>
              <w:ind w:left="360"/>
              <w:rPr>
                <w:b/>
              </w:rPr>
            </w:pPr>
            <w:r w:rsidRPr="00A365C7">
              <w:t>For one day, trace the total daily compensation amount for “fees related to tournament play” on the “interactive gaming revenue report” to the compensation amount on the “Operator/Brand Daily Summary”.</w:t>
            </w:r>
            <w:r>
              <w:rPr>
                <w:b/>
              </w:rPr>
              <w:t xml:space="preserve"> (Revenue)</w:t>
            </w:r>
          </w:p>
          <w:p w14:paraId="5B346CA0" w14:textId="77777777" w:rsidR="002B27FD" w:rsidRDefault="002B27FD" w:rsidP="002B27FD">
            <w:pPr>
              <w:ind w:left="720"/>
              <w:rPr>
                <w:b/>
              </w:rPr>
            </w:pPr>
          </w:p>
        </w:tc>
        <w:tc>
          <w:tcPr>
            <w:tcW w:w="1050" w:type="dxa"/>
            <w:tcBorders>
              <w:bottom w:val="single" w:sz="4" w:space="0" w:color="auto"/>
            </w:tcBorders>
            <w:shd w:val="clear" w:color="auto" w:fill="auto"/>
          </w:tcPr>
          <w:p w14:paraId="05380B3F" w14:textId="77777777" w:rsidR="002B27FD" w:rsidRDefault="002B27FD">
            <w:pPr>
              <w:rPr>
                <w:rFonts w:ascii="Arial" w:hAnsi="Arial" w:cs="Arial"/>
              </w:rPr>
            </w:pPr>
          </w:p>
        </w:tc>
        <w:tc>
          <w:tcPr>
            <w:tcW w:w="3693" w:type="dxa"/>
            <w:tcBorders>
              <w:bottom w:val="single" w:sz="4" w:space="0" w:color="auto"/>
            </w:tcBorders>
            <w:shd w:val="clear" w:color="auto" w:fill="auto"/>
          </w:tcPr>
          <w:p w14:paraId="5214308D" w14:textId="77777777" w:rsidR="002B27FD" w:rsidRDefault="002B27FD">
            <w:pPr>
              <w:rPr>
                <w:rFonts w:ascii="Arial" w:hAnsi="Arial" w:cs="Arial"/>
              </w:rPr>
            </w:pPr>
          </w:p>
        </w:tc>
      </w:tr>
      <w:tr w:rsidR="002B27FD" w14:paraId="296777B7" w14:textId="77777777" w:rsidTr="00733CFF">
        <w:trPr>
          <w:cantSplit/>
        </w:trPr>
        <w:tc>
          <w:tcPr>
            <w:tcW w:w="5895" w:type="dxa"/>
            <w:tcMar>
              <w:left w:w="115" w:type="dxa"/>
              <w:bottom w:w="0" w:type="dxa"/>
              <w:right w:w="115" w:type="dxa"/>
            </w:tcMar>
          </w:tcPr>
          <w:p w14:paraId="298BC6A7" w14:textId="77777777" w:rsidR="002B27FD" w:rsidRPr="00032A1D" w:rsidRDefault="002B27FD" w:rsidP="00910715">
            <w:pPr>
              <w:numPr>
                <w:ilvl w:val="0"/>
                <w:numId w:val="42"/>
              </w:numPr>
              <w:ind w:left="360"/>
              <w:rPr>
                <w:b/>
              </w:rPr>
            </w:pPr>
            <w:r w:rsidRPr="00A365C7">
              <w:t>For the settlement period, trace the “amounts received” and the “amounts paid” on the “Operator Transfer of Funds” report to the amounts on the “Operator/Brand Daily Summary”.</w:t>
            </w:r>
            <w:r w:rsidR="0010327E" w:rsidRPr="00A365C7">
              <w:t xml:space="preserve"> </w:t>
            </w:r>
            <w:r w:rsidR="0010327E" w:rsidRPr="00032A1D">
              <w:rPr>
                <w:b/>
              </w:rPr>
              <w:t>(Revenue)</w:t>
            </w:r>
          </w:p>
          <w:p w14:paraId="7250B82D" w14:textId="77777777" w:rsidR="002B27FD" w:rsidRPr="00A365C7" w:rsidRDefault="002B27FD" w:rsidP="00733CFF"/>
        </w:tc>
        <w:tc>
          <w:tcPr>
            <w:tcW w:w="1050" w:type="dxa"/>
            <w:tcBorders>
              <w:bottom w:val="single" w:sz="4" w:space="0" w:color="auto"/>
            </w:tcBorders>
            <w:shd w:val="clear" w:color="auto" w:fill="auto"/>
          </w:tcPr>
          <w:p w14:paraId="1DB68971" w14:textId="77777777" w:rsidR="002B27FD" w:rsidRDefault="002B27FD">
            <w:pPr>
              <w:rPr>
                <w:rFonts w:ascii="Arial" w:hAnsi="Arial" w:cs="Arial"/>
              </w:rPr>
            </w:pPr>
          </w:p>
        </w:tc>
        <w:tc>
          <w:tcPr>
            <w:tcW w:w="3693" w:type="dxa"/>
            <w:tcBorders>
              <w:bottom w:val="single" w:sz="4" w:space="0" w:color="auto"/>
            </w:tcBorders>
            <w:shd w:val="clear" w:color="auto" w:fill="auto"/>
          </w:tcPr>
          <w:p w14:paraId="7EC36786" w14:textId="77777777" w:rsidR="002B27FD" w:rsidRDefault="002B27FD">
            <w:pPr>
              <w:rPr>
                <w:rFonts w:ascii="Arial" w:hAnsi="Arial" w:cs="Arial"/>
              </w:rPr>
            </w:pPr>
          </w:p>
        </w:tc>
      </w:tr>
      <w:tr w:rsidR="002B27FD" w14:paraId="3D23BF5B" w14:textId="77777777" w:rsidTr="00733CFF">
        <w:trPr>
          <w:cantSplit/>
        </w:trPr>
        <w:tc>
          <w:tcPr>
            <w:tcW w:w="5895" w:type="dxa"/>
            <w:tcMar>
              <w:left w:w="115" w:type="dxa"/>
              <w:bottom w:w="0" w:type="dxa"/>
              <w:right w:w="115" w:type="dxa"/>
            </w:tcMar>
          </w:tcPr>
          <w:p w14:paraId="01688106" w14:textId="77777777" w:rsidR="00687A37" w:rsidRPr="00A365C7" w:rsidRDefault="0010327E" w:rsidP="00910715">
            <w:pPr>
              <w:numPr>
                <w:ilvl w:val="0"/>
                <w:numId w:val="42"/>
              </w:numPr>
              <w:ind w:left="360"/>
            </w:pPr>
            <w:r w:rsidRPr="00A365C7">
              <w:t xml:space="preserve">For the settlement period, trace the amounts of the “Sum of Tournament Shortfall” on the “Operator Transfer of Funds” report to the amounts on the “Daily Tournament Summary”. </w:t>
            </w:r>
            <w:r w:rsidRPr="00032A1D">
              <w:rPr>
                <w:b/>
              </w:rPr>
              <w:t>(Revenue)</w:t>
            </w:r>
          </w:p>
          <w:p w14:paraId="212A78FB" w14:textId="77777777" w:rsidR="00687A37" w:rsidRPr="00A365C7" w:rsidRDefault="00687A37" w:rsidP="00687A37">
            <w:pPr>
              <w:ind w:left="720"/>
            </w:pPr>
          </w:p>
        </w:tc>
        <w:tc>
          <w:tcPr>
            <w:tcW w:w="1050" w:type="dxa"/>
            <w:tcBorders>
              <w:bottom w:val="single" w:sz="4" w:space="0" w:color="auto"/>
            </w:tcBorders>
            <w:shd w:val="clear" w:color="auto" w:fill="auto"/>
          </w:tcPr>
          <w:p w14:paraId="756FF8B1" w14:textId="77777777" w:rsidR="002B27FD" w:rsidRDefault="002B27FD">
            <w:pPr>
              <w:rPr>
                <w:rFonts w:ascii="Arial" w:hAnsi="Arial" w:cs="Arial"/>
              </w:rPr>
            </w:pPr>
          </w:p>
        </w:tc>
        <w:tc>
          <w:tcPr>
            <w:tcW w:w="3693" w:type="dxa"/>
            <w:tcBorders>
              <w:bottom w:val="single" w:sz="4" w:space="0" w:color="auto"/>
            </w:tcBorders>
            <w:shd w:val="clear" w:color="auto" w:fill="auto"/>
          </w:tcPr>
          <w:p w14:paraId="63A49CE4" w14:textId="77777777" w:rsidR="002B27FD" w:rsidRDefault="002B27FD">
            <w:pPr>
              <w:rPr>
                <w:rFonts w:ascii="Arial" w:hAnsi="Arial" w:cs="Arial"/>
              </w:rPr>
            </w:pPr>
          </w:p>
        </w:tc>
      </w:tr>
      <w:tr w:rsidR="00733CFF" w14:paraId="11E8951B" w14:textId="77777777" w:rsidTr="00733CFF">
        <w:trPr>
          <w:cantSplit/>
        </w:trPr>
        <w:tc>
          <w:tcPr>
            <w:tcW w:w="5895" w:type="dxa"/>
            <w:tcMar>
              <w:left w:w="115" w:type="dxa"/>
              <w:bottom w:w="0" w:type="dxa"/>
              <w:right w:w="115" w:type="dxa"/>
            </w:tcMar>
          </w:tcPr>
          <w:p w14:paraId="1F70C873" w14:textId="77777777" w:rsidR="00733CFF" w:rsidRDefault="00733CFF" w:rsidP="00733CFF">
            <w:pPr>
              <w:rPr>
                <w:b/>
              </w:rPr>
            </w:pPr>
            <w:r>
              <w:rPr>
                <w:b/>
              </w:rPr>
              <w:lastRenderedPageBreak/>
              <w:t>Registration of Authorized Players</w:t>
            </w:r>
          </w:p>
          <w:p w14:paraId="44C694B5" w14:textId="77777777" w:rsidR="00733CFF" w:rsidRDefault="00733CFF" w:rsidP="00733CFF">
            <w:pPr>
              <w:rPr>
                <w:b/>
              </w:rPr>
            </w:pPr>
          </w:p>
          <w:p w14:paraId="1143AEAF" w14:textId="591C1667" w:rsidR="00733CFF" w:rsidRPr="00733CFF" w:rsidRDefault="00A20F51" w:rsidP="00863B36">
            <w:pPr>
              <w:numPr>
                <w:ilvl w:val="0"/>
                <w:numId w:val="38"/>
              </w:numPr>
            </w:pPr>
            <w:r>
              <w:t>For the</w:t>
            </w:r>
            <w:r w:rsidR="00E83128">
              <w:t xml:space="preserve"> test day, ensure that players placing wagers that day had sufficient funds to play and, if funds were needed, the operator did not extend credit to the player</w:t>
            </w:r>
            <w:r w:rsidR="001262D3">
              <w:t>.</w:t>
            </w:r>
            <w:r w:rsidR="00E83128">
              <w:t xml:space="preserve">  </w:t>
            </w:r>
            <w:r w:rsidR="00E83128">
              <w:rPr>
                <w:b/>
              </w:rPr>
              <w:t>Regulation 5A.120</w:t>
            </w:r>
            <w:r w:rsidR="00A26164">
              <w:rPr>
                <w:b/>
              </w:rPr>
              <w:t>(3)</w:t>
            </w:r>
          </w:p>
          <w:p w14:paraId="6C913BA0" w14:textId="77777777" w:rsidR="00733CFF" w:rsidRPr="00934F7A" w:rsidRDefault="00733CFF" w:rsidP="00733CFF"/>
        </w:tc>
        <w:tc>
          <w:tcPr>
            <w:tcW w:w="1050" w:type="dxa"/>
            <w:tcBorders>
              <w:bottom w:val="single" w:sz="4" w:space="0" w:color="auto"/>
            </w:tcBorders>
            <w:shd w:val="clear" w:color="auto" w:fill="auto"/>
          </w:tcPr>
          <w:p w14:paraId="1AA950FA" w14:textId="77777777" w:rsidR="00733CFF" w:rsidRDefault="00733CFF">
            <w:pPr>
              <w:rPr>
                <w:rFonts w:ascii="Arial" w:hAnsi="Arial" w:cs="Arial"/>
              </w:rPr>
            </w:pPr>
          </w:p>
        </w:tc>
        <w:tc>
          <w:tcPr>
            <w:tcW w:w="3693" w:type="dxa"/>
            <w:tcBorders>
              <w:bottom w:val="single" w:sz="4" w:space="0" w:color="auto"/>
            </w:tcBorders>
            <w:shd w:val="clear" w:color="auto" w:fill="auto"/>
          </w:tcPr>
          <w:p w14:paraId="6C94575E" w14:textId="77777777" w:rsidR="00733CFF" w:rsidRDefault="00733CFF">
            <w:pPr>
              <w:rPr>
                <w:rFonts w:ascii="Arial" w:hAnsi="Arial" w:cs="Arial"/>
              </w:rPr>
            </w:pPr>
          </w:p>
        </w:tc>
      </w:tr>
      <w:tr w:rsidR="00850366" w14:paraId="4AA12E17" w14:textId="77777777" w:rsidTr="00733CFF">
        <w:trPr>
          <w:cantSplit/>
        </w:trPr>
        <w:tc>
          <w:tcPr>
            <w:tcW w:w="5895" w:type="dxa"/>
            <w:tcMar>
              <w:left w:w="115" w:type="dxa"/>
              <w:bottom w:w="0" w:type="dxa"/>
              <w:right w:w="115" w:type="dxa"/>
            </w:tcMar>
          </w:tcPr>
          <w:p w14:paraId="22ACEC46" w14:textId="77777777" w:rsidR="00850366" w:rsidRPr="00733CFF" w:rsidRDefault="00850366" w:rsidP="00733CFF">
            <w:pPr>
              <w:tabs>
                <w:tab w:val="left" w:pos="13745"/>
              </w:tabs>
              <w:rPr>
                <w:b/>
                <w:color w:val="000000"/>
                <w:sz w:val="2"/>
                <w:szCs w:val="2"/>
              </w:rPr>
            </w:pPr>
          </w:p>
          <w:p w14:paraId="5EF10D7F" w14:textId="77777777" w:rsidR="00850366" w:rsidRPr="00850366" w:rsidRDefault="00850366" w:rsidP="00863B36">
            <w:pPr>
              <w:numPr>
                <w:ilvl w:val="0"/>
                <w:numId w:val="39"/>
              </w:numPr>
            </w:pPr>
            <w:r>
              <w:rPr>
                <w:color w:val="000000"/>
                <w:szCs w:val="24"/>
              </w:rPr>
              <w:t>Examine 10 authorized player’s interactive gaming accounts to ensure the following information required by Regulation 5A.110 is properly recorded:</w:t>
            </w:r>
          </w:p>
          <w:p w14:paraId="609FB9B2" w14:textId="77777777" w:rsidR="00850366" w:rsidRDefault="00850366" w:rsidP="00850366">
            <w:pPr>
              <w:rPr>
                <w:color w:val="000000"/>
                <w:szCs w:val="24"/>
              </w:rPr>
            </w:pPr>
          </w:p>
          <w:p w14:paraId="6AA3C577" w14:textId="77777777" w:rsidR="00850366" w:rsidRDefault="00850366" w:rsidP="00863B36">
            <w:pPr>
              <w:ind w:left="360"/>
              <w:rPr>
                <w:b/>
              </w:rPr>
            </w:pPr>
            <w:r w:rsidRPr="00850366">
              <w:rPr>
                <w:b/>
              </w:rPr>
              <w:t>Indicate the interactive gaming accounts examined.</w:t>
            </w:r>
          </w:p>
          <w:p w14:paraId="27DB6456" w14:textId="77777777" w:rsidR="003A6B7B" w:rsidRPr="00850366" w:rsidRDefault="003A6B7B" w:rsidP="00850366">
            <w:pPr>
              <w:ind w:left="335"/>
              <w:rPr>
                <w:b/>
              </w:rPr>
            </w:pPr>
          </w:p>
        </w:tc>
        <w:tc>
          <w:tcPr>
            <w:tcW w:w="1050" w:type="dxa"/>
            <w:shd w:val="clear" w:color="auto" w:fill="D9D9D9"/>
          </w:tcPr>
          <w:p w14:paraId="26A5059E" w14:textId="77777777" w:rsidR="00850366" w:rsidRDefault="00850366">
            <w:pPr>
              <w:rPr>
                <w:rFonts w:ascii="Arial" w:hAnsi="Arial" w:cs="Arial"/>
              </w:rPr>
            </w:pPr>
          </w:p>
        </w:tc>
        <w:tc>
          <w:tcPr>
            <w:tcW w:w="3693" w:type="dxa"/>
            <w:shd w:val="clear" w:color="auto" w:fill="D9D9D9"/>
          </w:tcPr>
          <w:p w14:paraId="23D55817" w14:textId="77777777" w:rsidR="00850366" w:rsidRDefault="00850366">
            <w:pPr>
              <w:rPr>
                <w:rFonts w:ascii="Arial" w:hAnsi="Arial" w:cs="Arial"/>
              </w:rPr>
            </w:pPr>
          </w:p>
        </w:tc>
      </w:tr>
      <w:tr w:rsidR="00850366" w14:paraId="00E1B5E6" w14:textId="77777777">
        <w:trPr>
          <w:cantSplit/>
        </w:trPr>
        <w:tc>
          <w:tcPr>
            <w:tcW w:w="5895" w:type="dxa"/>
            <w:tcMar>
              <w:left w:w="115" w:type="dxa"/>
              <w:bottom w:w="0" w:type="dxa"/>
              <w:right w:w="115" w:type="dxa"/>
            </w:tcMar>
          </w:tcPr>
          <w:p w14:paraId="247209FD" w14:textId="77777777" w:rsidR="00850366" w:rsidRPr="003A6B7B" w:rsidRDefault="00926A4E" w:rsidP="00F9735D">
            <w:pPr>
              <w:numPr>
                <w:ilvl w:val="1"/>
                <w:numId w:val="23"/>
              </w:numPr>
              <w:ind w:left="720"/>
            </w:pPr>
            <w:r>
              <w:rPr>
                <w:color w:val="000000"/>
                <w:szCs w:val="24"/>
              </w:rPr>
              <w:t xml:space="preserve">The identity of the individual?   </w:t>
            </w:r>
            <w:r w:rsidRPr="00926A4E">
              <w:rPr>
                <w:b/>
                <w:color w:val="000000"/>
                <w:szCs w:val="24"/>
              </w:rPr>
              <w:t>R</w:t>
            </w:r>
            <w:r>
              <w:rPr>
                <w:b/>
                <w:color w:val="000000"/>
                <w:szCs w:val="24"/>
              </w:rPr>
              <w:t>egulation 5A.110(2)(a)</w:t>
            </w:r>
          </w:p>
          <w:p w14:paraId="45F5FC63" w14:textId="77777777" w:rsidR="003A6B7B" w:rsidRPr="00934F7A" w:rsidRDefault="003A6B7B" w:rsidP="003A6B7B">
            <w:pPr>
              <w:ind w:left="720"/>
            </w:pPr>
          </w:p>
        </w:tc>
        <w:tc>
          <w:tcPr>
            <w:tcW w:w="1050" w:type="dxa"/>
            <w:shd w:val="clear" w:color="auto" w:fill="auto"/>
          </w:tcPr>
          <w:p w14:paraId="08E034C4" w14:textId="77777777" w:rsidR="00850366" w:rsidRDefault="00850366">
            <w:pPr>
              <w:rPr>
                <w:rFonts w:ascii="Arial" w:hAnsi="Arial" w:cs="Arial"/>
              </w:rPr>
            </w:pPr>
          </w:p>
        </w:tc>
        <w:tc>
          <w:tcPr>
            <w:tcW w:w="3693" w:type="dxa"/>
            <w:shd w:val="clear" w:color="auto" w:fill="auto"/>
          </w:tcPr>
          <w:p w14:paraId="1C54EBAB" w14:textId="77777777" w:rsidR="00850366" w:rsidRDefault="00850366">
            <w:pPr>
              <w:rPr>
                <w:rFonts w:ascii="Arial" w:hAnsi="Arial" w:cs="Arial"/>
              </w:rPr>
            </w:pPr>
          </w:p>
        </w:tc>
      </w:tr>
      <w:tr w:rsidR="00926A4E" w14:paraId="60AA4595" w14:textId="77777777">
        <w:trPr>
          <w:cantSplit/>
        </w:trPr>
        <w:tc>
          <w:tcPr>
            <w:tcW w:w="5895" w:type="dxa"/>
            <w:tcMar>
              <w:left w:w="115" w:type="dxa"/>
              <w:bottom w:w="0" w:type="dxa"/>
              <w:right w:w="115" w:type="dxa"/>
            </w:tcMar>
          </w:tcPr>
          <w:p w14:paraId="6E0BE390" w14:textId="77777777" w:rsidR="00926A4E" w:rsidRPr="007B4CA4" w:rsidRDefault="00926A4E" w:rsidP="00C27BD7">
            <w:pPr>
              <w:numPr>
                <w:ilvl w:val="1"/>
                <w:numId w:val="23"/>
              </w:numPr>
              <w:ind w:left="720"/>
              <w:rPr>
                <w:color w:val="000000"/>
                <w:szCs w:val="24"/>
              </w:rPr>
            </w:pPr>
            <w:r>
              <w:rPr>
                <w:color w:val="000000"/>
                <w:szCs w:val="24"/>
              </w:rPr>
              <w:t xml:space="preserve">The individual’s date of birth </w:t>
            </w:r>
            <w:r w:rsidRPr="00926A4E">
              <w:rPr>
                <w:color w:val="000000"/>
                <w:szCs w:val="24"/>
              </w:rPr>
              <w:t xml:space="preserve">showing that the individual is </w:t>
            </w:r>
            <w:r w:rsidRPr="007B4CA4">
              <w:rPr>
                <w:color w:val="000000"/>
                <w:szCs w:val="24"/>
              </w:rPr>
              <w:t xml:space="preserve">21 years of age or older?  </w:t>
            </w:r>
            <w:r w:rsidRPr="007B4CA4">
              <w:rPr>
                <w:b/>
                <w:color w:val="000000"/>
                <w:szCs w:val="24"/>
              </w:rPr>
              <w:t>Regulation 5A.110(2)(b)</w:t>
            </w:r>
          </w:p>
          <w:p w14:paraId="5925EF31" w14:textId="77777777" w:rsidR="003A6B7B" w:rsidRDefault="003A6B7B" w:rsidP="003A6B7B">
            <w:pPr>
              <w:rPr>
                <w:color w:val="000000"/>
                <w:szCs w:val="24"/>
              </w:rPr>
            </w:pPr>
          </w:p>
        </w:tc>
        <w:tc>
          <w:tcPr>
            <w:tcW w:w="1050" w:type="dxa"/>
            <w:shd w:val="clear" w:color="auto" w:fill="auto"/>
          </w:tcPr>
          <w:p w14:paraId="1F561520" w14:textId="77777777" w:rsidR="00926A4E" w:rsidRDefault="00926A4E">
            <w:pPr>
              <w:rPr>
                <w:rFonts w:ascii="Arial" w:hAnsi="Arial" w:cs="Arial"/>
              </w:rPr>
            </w:pPr>
          </w:p>
        </w:tc>
        <w:tc>
          <w:tcPr>
            <w:tcW w:w="3693" w:type="dxa"/>
            <w:shd w:val="clear" w:color="auto" w:fill="auto"/>
          </w:tcPr>
          <w:p w14:paraId="44753CCC" w14:textId="77777777" w:rsidR="00926A4E" w:rsidRDefault="00926A4E">
            <w:pPr>
              <w:rPr>
                <w:rFonts w:ascii="Arial" w:hAnsi="Arial" w:cs="Arial"/>
              </w:rPr>
            </w:pPr>
          </w:p>
        </w:tc>
      </w:tr>
      <w:tr w:rsidR="00926A4E" w14:paraId="7D2C2FD4" w14:textId="77777777">
        <w:trPr>
          <w:cantSplit/>
        </w:trPr>
        <w:tc>
          <w:tcPr>
            <w:tcW w:w="5895" w:type="dxa"/>
            <w:tcMar>
              <w:left w:w="115" w:type="dxa"/>
              <w:bottom w:w="0" w:type="dxa"/>
              <w:right w:w="115" w:type="dxa"/>
            </w:tcMar>
          </w:tcPr>
          <w:p w14:paraId="7F3C5F69" w14:textId="77777777" w:rsidR="00926A4E" w:rsidRPr="003A6B7B" w:rsidRDefault="00926A4E" w:rsidP="00F9735D">
            <w:pPr>
              <w:numPr>
                <w:ilvl w:val="0"/>
                <w:numId w:val="61"/>
              </w:numPr>
              <w:ind w:left="720"/>
              <w:rPr>
                <w:color w:val="000000"/>
                <w:szCs w:val="24"/>
              </w:rPr>
            </w:pPr>
            <w:r w:rsidRPr="00926A4E">
              <w:rPr>
                <w:color w:val="000000"/>
                <w:szCs w:val="24"/>
              </w:rPr>
              <w:t xml:space="preserve">The physical address where the individual resides?  </w:t>
            </w:r>
            <w:r>
              <w:rPr>
                <w:b/>
                <w:color w:val="000000"/>
                <w:szCs w:val="24"/>
              </w:rPr>
              <w:t>R</w:t>
            </w:r>
            <w:r w:rsidRPr="00926A4E">
              <w:rPr>
                <w:b/>
                <w:color w:val="000000"/>
                <w:szCs w:val="24"/>
              </w:rPr>
              <w:t xml:space="preserve">egulation </w:t>
            </w:r>
            <w:r>
              <w:rPr>
                <w:b/>
                <w:color w:val="000000"/>
                <w:szCs w:val="24"/>
              </w:rPr>
              <w:t>5A.110(2)(c)</w:t>
            </w:r>
          </w:p>
          <w:p w14:paraId="4A2529C4" w14:textId="77777777" w:rsidR="003A6B7B" w:rsidRDefault="003A6B7B" w:rsidP="003A6B7B">
            <w:pPr>
              <w:ind w:left="720"/>
              <w:rPr>
                <w:color w:val="000000"/>
                <w:szCs w:val="24"/>
              </w:rPr>
            </w:pPr>
          </w:p>
        </w:tc>
        <w:tc>
          <w:tcPr>
            <w:tcW w:w="1050" w:type="dxa"/>
            <w:shd w:val="clear" w:color="auto" w:fill="auto"/>
          </w:tcPr>
          <w:p w14:paraId="0EC03054" w14:textId="77777777" w:rsidR="00926A4E" w:rsidRDefault="00926A4E">
            <w:pPr>
              <w:rPr>
                <w:rFonts w:ascii="Arial" w:hAnsi="Arial" w:cs="Arial"/>
              </w:rPr>
            </w:pPr>
          </w:p>
        </w:tc>
        <w:tc>
          <w:tcPr>
            <w:tcW w:w="3693" w:type="dxa"/>
            <w:shd w:val="clear" w:color="auto" w:fill="auto"/>
          </w:tcPr>
          <w:p w14:paraId="7E0ABE1C" w14:textId="77777777" w:rsidR="00926A4E" w:rsidRDefault="00926A4E">
            <w:pPr>
              <w:rPr>
                <w:rFonts w:ascii="Arial" w:hAnsi="Arial" w:cs="Arial"/>
              </w:rPr>
            </w:pPr>
          </w:p>
        </w:tc>
      </w:tr>
      <w:tr w:rsidR="00926A4E" w14:paraId="3656021E" w14:textId="77777777">
        <w:trPr>
          <w:cantSplit/>
        </w:trPr>
        <w:tc>
          <w:tcPr>
            <w:tcW w:w="5895" w:type="dxa"/>
            <w:tcMar>
              <w:left w:w="115" w:type="dxa"/>
              <w:bottom w:w="0" w:type="dxa"/>
              <w:right w:w="115" w:type="dxa"/>
            </w:tcMar>
          </w:tcPr>
          <w:p w14:paraId="2333DB5E" w14:textId="6004632D" w:rsidR="00926A4E" w:rsidRPr="007B4CA4" w:rsidRDefault="00926A4E" w:rsidP="00F9735D">
            <w:pPr>
              <w:numPr>
                <w:ilvl w:val="0"/>
                <w:numId w:val="62"/>
              </w:numPr>
              <w:ind w:left="720"/>
              <w:rPr>
                <w:color w:val="000000"/>
                <w:szCs w:val="24"/>
              </w:rPr>
            </w:pPr>
            <w:r w:rsidRPr="00926A4E">
              <w:rPr>
                <w:color w:val="000000"/>
                <w:szCs w:val="24"/>
              </w:rPr>
              <w:t xml:space="preserve">The </w:t>
            </w:r>
            <w:r w:rsidR="002B7240">
              <w:rPr>
                <w:color w:val="000000"/>
                <w:szCs w:val="24"/>
              </w:rPr>
              <w:t xml:space="preserve">last four digits of the </w:t>
            </w:r>
            <w:r w:rsidRPr="00926A4E">
              <w:rPr>
                <w:color w:val="000000"/>
                <w:szCs w:val="24"/>
              </w:rPr>
              <w:t xml:space="preserve">social security number for the individual, if a United </w:t>
            </w:r>
            <w:r w:rsidRPr="007B4CA4">
              <w:rPr>
                <w:color w:val="000000"/>
                <w:szCs w:val="24"/>
              </w:rPr>
              <w:t xml:space="preserve">States resident?  </w:t>
            </w:r>
            <w:r w:rsidRPr="007B4CA4">
              <w:rPr>
                <w:b/>
                <w:color w:val="000000"/>
                <w:szCs w:val="24"/>
              </w:rPr>
              <w:t>Regulation 5A.110(2)(d)</w:t>
            </w:r>
          </w:p>
          <w:p w14:paraId="177368A9" w14:textId="77777777" w:rsidR="003A6B7B" w:rsidRPr="00926A4E" w:rsidRDefault="003A6B7B" w:rsidP="00234024">
            <w:pPr>
              <w:ind w:left="720" w:hanging="360"/>
              <w:rPr>
                <w:color w:val="000000"/>
                <w:szCs w:val="24"/>
              </w:rPr>
            </w:pPr>
          </w:p>
        </w:tc>
        <w:tc>
          <w:tcPr>
            <w:tcW w:w="1050" w:type="dxa"/>
            <w:shd w:val="clear" w:color="auto" w:fill="auto"/>
          </w:tcPr>
          <w:p w14:paraId="4182E81F" w14:textId="77777777" w:rsidR="00926A4E" w:rsidRDefault="00926A4E">
            <w:pPr>
              <w:rPr>
                <w:rFonts w:ascii="Arial" w:hAnsi="Arial" w:cs="Arial"/>
              </w:rPr>
            </w:pPr>
          </w:p>
        </w:tc>
        <w:tc>
          <w:tcPr>
            <w:tcW w:w="3693" w:type="dxa"/>
            <w:shd w:val="clear" w:color="auto" w:fill="auto"/>
          </w:tcPr>
          <w:p w14:paraId="560FC71A" w14:textId="77777777" w:rsidR="00926A4E" w:rsidRDefault="00926A4E">
            <w:pPr>
              <w:rPr>
                <w:rFonts w:ascii="Arial" w:hAnsi="Arial" w:cs="Arial"/>
              </w:rPr>
            </w:pPr>
          </w:p>
        </w:tc>
      </w:tr>
      <w:tr w:rsidR="00926A4E" w14:paraId="0DA499CA" w14:textId="77777777">
        <w:trPr>
          <w:cantSplit/>
        </w:trPr>
        <w:tc>
          <w:tcPr>
            <w:tcW w:w="5895" w:type="dxa"/>
            <w:tcMar>
              <w:left w:w="115" w:type="dxa"/>
              <w:bottom w:w="0" w:type="dxa"/>
              <w:right w:w="115" w:type="dxa"/>
            </w:tcMar>
          </w:tcPr>
          <w:p w14:paraId="1C9C124A" w14:textId="77777777" w:rsidR="00926A4E" w:rsidRPr="007B4CA4" w:rsidRDefault="00926A4E" w:rsidP="00F9735D">
            <w:pPr>
              <w:numPr>
                <w:ilvl w:val="0"/>
                <w:numId w:val="63"/>
              </w:numPr>
              <w:ind w:left="720"/>
              <w:rPr>
                <w:color w:val="000000"/>
                <w:szCs w:val="24"/>
              </w:rPr>
            </w:pPr>
            <w:r w:rsidRPr="00926A4E">
              <w:rPr>
                <w:color w:val="000000"/>
                <w:szCs w:val="24"/>
              </w:rPr>
              <w:t xml:space="preserve">That the individual had not previously self-excluded with </w:t>
            </w:r>
            <w:r w:rsidRPr="007B4CA4">
              <w:rPr>
                <w:color w:val="000000"/>
                <w:szCs w:val="24"/>
              </w:rPr>
              <w:t xml:space="preserve">the operator and otherwise remains on the operator’s self-exclusion list?  </w:t>
            </w:r>
            <w:r w:rsidRPr="007B4CA4">
              <w:rPr>
                <w:b/>
                <w:color w:val="000000"/>
                <w:szCs w:val="24"/>
              </w:rPr>
              <w:t>Regulation5A.110(2)(e)</w:t>
            </w:r>
          </w:p>
          <w:p w14:paraId="2A766F1C" w14:textId="77777777" w:rsidR="003A6B7B" w:rsidRPr="00926A4E" w:rsidRDefault="003A6B7B" w:rsidP="00234024">
            <w:pPr>
              <w:ind w:left="720" w:hanging="360"/>
              <w:rPr>
                <w:color w:val="000000"/>
                <w:szCs w:val="24"/>
              </w:rPr>
            </w:pPr>
          </w:p>
        </w:tc>
        <w:tc>
          <w:tcPr>
            <w:tcW w:w="1050" w:type="dxa"/>
            <w:shd w:val="clear" w:color="auto" w:fill="auto"/>
          </w:tcPr>
          <w:p w14:paraId="1C9150ED" w14:textId="77777777" w:rsidR="00926A4E" w:rsidRDefault="00926A4E">
            <w:pPr>
              <w:rPr>
                <w:rFonts w:ascii="Arial" w:hAnsi="Arial" w:cs="Arial"/>
              </w:rPr>
            </w:pPr>
          </w:p>
        </w:tc>
        <w:tc>
          <w:tcPr>
            <w:tcW w:w="3693" w:type="dxa"/>
            <w:shd w:val="clear" w:color="auto" w:fill="auto"/>
          </w:tcPr>
          <w:p w14:paraId="0DDA6014" w14:textId="77777777" w:rsidR="00926A4E" w:rsidRDefault="00926A4E">
            <w:pPr>
              <w:rPr>
                <w:rFonts w:ascii="Arial" w:hAnsi="Arial" w:cs="Arial"/>
              </w:rPr>
            </w:pPr>
          </w:p>
        </w:tc>
      </w:tr>
      <w:tr w:rsidR="003B15BF" w14:paraId="597251FF" w14:textId="77777777" w:rsidTr="00A43D64">
        <w:trPr>
          <w:cantSplit/>
        </w:trPr>
        <w:tc>
          <w:tcPr>
            <w:tcW w:w="5895" w:type="dxa"/>
            <w:tcMar>
              <w:left w:w="115" w:type="dxa"/>
              <w:bottom w:w="0" w:type="dxa"/>
              <w:right w:w="115" w:type="dxa"/>
            </w:tcMar>
          </w:tcPr>
          <w:p w14:paraId="7EAC8889" w14:textId="77777777" w:rsidR="003B15BF" w:rsidRPr="007B4CA4" w:rsidRDefault="003B15BF" w:rsidP="00F9735D">
            <w:pPr>
              <w:numPr>
                <w:ilvl w:val="0"/>
                <w:numId w:val="64"/>
              </w:numPr>
              <w:ind w:left="720"/>
              <w:rPr>
                <w:color w:val="000000"/>
                <w:szCs w:val="24"/>
              </w:rPr>
            </w:pPr>
            <w:r w:rsidRPr="003B15BF">
              <w:rPr>
                <w:color w:val="000000"/>
                <w:szCs w:val="24"/>
              </w:rPr>
              <w:t>That the individual is not on the list of excluded persons</w:t>
            </w:r>
            <w:r w:rsidR="007B4CA4">
              <w:rPr>
                <w:color w:val="000000"/>
                <w:szCs w:val="24"/>
              </w:rPr>
              <w:t xml:space="preserve"> </w:t>
            </w:r>
            <w:r w:rsidRPr="007B4CA4">
              <w:rPr>
                <w:color w:val="000000"/>
                <w:szCs w:val="24"/>
              </w:rPr>
              <w:t>established pursuant to NRS 463.151 and Regulation 28?</w:t>
            </w:r>
            <w:r w:rsidR="007B4CA4">
              <w:rPr>
                <w:color w:val="000000"/>
                <w:szCs w:val="24"/>
              </w:rPr>
              <w:t xml:space="preserve">  </w:t>
            </w:r>
            <w:r w:rsidRPr="007B4CA4">
              <w:rPr>
                <w:b/>
                <w:color w:val="000000"/>
                <w:szCs w:val="24"/>
              </w:rPr>
              <w:t>Regulation 5A.110(2)(f)</w:t>
            </w:r>
          </w:p>
          <w:p w14:paraId="3BFEEBC7" w14:textId="77777777" w:rsidR="003A6B7B" w:rsidRPr="00926A4E" w:rsidRDefault="003A6B7B" w:rsidP="00234024">
            <w:pPr>
              <w:ind w:left="720" w:hanging="360"/>
              <w:rPr>
                <w:color w:val="000000"/>
                <w:szCs w:val="24"/>
              </w:rPr>
            </w:pPr>
          </w:p>
        </w:tc>
        <w:tc>
          <w:tcPr>
            <w:tcW w:w="1050" w:type="dxa"/>
            <w:tcBorders>
              <w:bottom w:val="single" w:sz="4" w:space="0" w:color="auto"/>
            </w:tcBorders>
            <w:shd w:val="clear" w:color="auto" w:fill="auto"/>
          </w:tcPr>
          <w:p w14:paraId="3DA7FC72" w14:textId="77777777" w:rsidR="003B15BF" w:rsidRDefault="003B15BF">
            <w:pPr>
              <w:rPr>
                <w:rFonts w:ascii="Arial" w:hAnsi="Arial" w:cs="Arial"/>
              </w:rPr>
            </w:pPr>
          </w:p>
        </w:tc>
        <w:tc>
          <w:tcPr>
            <w:tcW w:w="3693" w:type="dxa"/>
            <w:tcBorders>
              <w:bottom w:val="single" w:sz="4" w:space="0" w:color="auto"/>
            </w:tcBorders>
            <w:shd w:val="clear" w:color="auto" w:fill="auto"/>
          </w:tcPr>
          <w:p w14:paraId="708C825E" w14:textId="77777777" w:rsidR="003B15BF" w:rsidRDefault="003B15BF">
            <w:pPr>
              <w:rPr>
                <w:rFonts w:ascii="Arial" w:hAnsi="Arial" w:cs="Arial"/>
              </w:rPr>
            </w:pPr>
          </w:p>
        </w:tc>
      </w:tr>
      <w:tr w:rsidR="002A64B5" w14:paraId="55C907A2" w14:textId="77777777" w:rsidTr="00A43D64">
        <w:trPr>
          <w:cantSplit/>
        </w:trPr>
        <w:tc>
          <w:tcPr>
            <w:tcW w:w="5895" w:type="dxa"/>
            <w:tcMar>
              <w:left w:w="115" w:type="dxa"/>
              <w:bottom w:w="0" w:type="dxa"/>
              <w:right w:w="115" w:type="dxa"/>
            </w:tcMar>
          </w:tcPr>
          <w:p w14:paraId="11C09B9A" w14:textId="77777777" w:rsidR="002A64B5" w:rsidRPr="007B4CA4" w:rsidRDefault="002A64B5" w:rsidP="00863B36">
            <w:pPr>
              <w:numPr>
                <w:ilvl w:val="0"/>
                <w:numId w:val="46"/>
              </w:numPr>
              <w:ind w:left="360"/>
              <w:rPr>
                <w:color w:val="000000"/>
                <w:szCs w:val="24"/>
              </w:rPr>
            </w:pPr>
            <w:r w:rsidRPr="002A64B5">
              <w:rPr>
                <w:color w:val="000000"/>
                <w:szCs w:val="24"/>
              </w:rPr>
              <w:t xml:space="preserve">Before registering an individual as an authorized player, has the </w:t>
            </w:r>
            <w:r w:rsidRPr="007B4CA4">
              <w:rPr>
                <w:color w:val="000000"/>
                <w:szCs w:val="24"/>
              </w:rPr>
              <w:t xml:space="preserve">operator had the individual affirm the following:  </w:t>
            </w:r>
            <w:r w:rsidR="007B4CA4">
              <w:rPr>
                <w:b/>
                <w:color w:val="000000"/>
                <w:szCs w:val="24"/>
              </w:rPr>
              <w:t xml:space="preserve">Regulation </w:t>
            </w:r>
            <w:r w:rsidRPr="007B4CA4">
              <w:rPr>
                <w:b/>
                <w:color w:val="000000"/>
                <w:szCs w:val="24"/>
              </w:rPr>
              <w:t>5A.110(3)</w:t>
            </w:r>
          </w:p>
          <w:p w14:paraId="251E0F01" w14:textId="77777777" w:rsidR="00281AEE" w:rsidRPr="003B15BF" w:rsidRDefault="00281AEE" w:rsidP="002A64B5">
            <w:pPr>
              <w:ind w:left="335" w:hanging="335"/>
              <w:rPr>
                <w:color w:val="000000"/>
                <w:szCs w:val="24"/>
              </w:rPr>
            </w:pPr>
          </w:p>
        </w:tc>
        <w:tc>
          <w:tcPr>
            <w:tcW w:w="1050" w:type="dxa"/>
            <w:shd w:val="clear" w:color="auto" w:fill="D9D9D9"/>
          </w:tcPr>
          <w:p w14:paraId="0D326BB7" w14:textId="77777777" w:rsidR="002A64B5" w:rsidRDefault="002A64B5">
            <w:pPr>
              <w:rPr>
                <w:rFonts w:ascii="Arial" w:hAnsi="Arial" w:cs="Arial"/>
              </w:rPr>
            </w:pPr>
          </w:p>
        </w:tc>
        <w:tc>
          <w:tcPr>
            <w:tcW w:w="3693" w:type="dxa"/>
            <w:shd w:val="clear" w:color="auto" w:fill="D9D9D9"/>
          </w:tcPr>
          <w:p w14:paraId="625AF07E" w14:textId="77777777" w:rsidR="002A64B5" w:rsidRDefault="002A64B5">
            <w:pPr>
              <w:rPr>
                <w:rFonts w:ascii="Arial" w:hAnsi="Arial" w:cs="Arial"/>
              </w:rPr>
            </w:pPr>
          </w:p>
        </w:tc>
      </w:tr>
      <w:tr w:rsidR="002A64B5" w14:paraId="1C86E01B" w14:textId="77777777">
        <w:trPr>
          <w:cantSplit/>
        </w:trPr>
        <w:tc>
          <w:tcPr>
            <w:tcW w:w="5895" w:type="dxa"/>
            <w:tcMar>
              <w:left w:w="115" w:type="dxa"/>
              <w:bottom w:w="0" w:type="dxa"/>
              <w:right w:w="115" w:type="dxa"/>
            </w:tcMar>
          </w:tcPr>
          <w:p w14:paraId="1C36C757" w14:textId="77777777" w:rsidR="002A64B5" w:rsidRPr="00281AEE" w:rsidRDefault="002A64B5" w:rsidP="00F9735D">
            <w:pPr>
              <w:numPr>
                <w:ilvl w:val="0"/>
                <w:numId w:val="65"/>
              </w:numPr>
              <w:rPr>
                <w:color w:val="000000"/>
                <w:szCs w:val="24"/>
              </w:rPr>
            </w:pPr>
            <w:r w:rsidRPr="00021BCE">
              <w:rPr>
                <w:color w:val="000000"/>
                <w:szCs w:val="24"/>
              </w:rPr>
              <w:t>That the information provided to t</w:t>
            </w:r>
            <w:r w:rsidR="00021BCE">
              <w:rPr>
                <w:color w:val="000000"/>
                <w:szCs w:val="24"/>
              </w:rPr>
              <w:t xml:space="preserve">he operator by the individual </w:t>
            </w:r>
            <w:r w:rsidR="00E47FE0">
              <w:rPr>
                <w:color w:val="000000"/>
                <w:szCs w:val="24"/>
              </w:rPr>
              <w:t xml:space="preserve">to </w:t>
            </w:r>
            <w:r w:rsidR="00E47FE0" w:rsidRPr="00021BCE">
              <w:rPr>
                <w:color w:val="000000"/>
                <w:szCs w:val="24"/>
              </w:rPr>
              <w:t>register</w:t>
            </w:r>
            <w:r w:rsidRPr="00021BCE">
              <w:rPr>
                <w:color w:val="000000"/>
                <w:szCs w:val="24"/>
              </w:rPr>
              <w:t xml:space="preserve"> is accurate?  </w:t>
            </w:r>
            <w:r w:rsidRPr="00281AEE">
              <w:rPr>
                <w:b/>
                <w:color w:val="000000"/>
                <w:szCs w:val="24"/>
              </w:rPr>
              <w:t>R</w:t>
            </w:r>
            <w:r>
              <w:rPr>
                <w:b/>
                <w:color w:val="000000"/>
                <w:szCs w:val="24"/>
              </w:rPr>
              <w:t>egulation 5A.110(3)(a)</w:t>
            </w:r>
          </w:p>
          <w:p w14:paraId="7C8A273F" w14:textId="77777777" w:rsidR="00281AEE" w:rsidRPr="002A64B5" w:rsidRDefault="00281AEE" w:rsidP="00281AEE">
            <w:pPr>
              <w:ind w:left="720"/>
              <w:rPr>
                <w:color w:val="000000"/>
                <w:szCs w:val="24"/>
              </w:rPr>
            </w:pPr>
          </w:p>
        </w:tc>
        <w:tc>
          <w:tcPr>
            <w:tcW w:w="1050" w:type="dxa"/>
            <w:shd w:val="clear" w:color="auto" w:fill="auto"/>
          </w:tcPr>
          <w:p w14:paraId="5B10A980" w14:textId="77777777" w:rsidR="002A64B5" w:rsidRDefault="002A64B5">
            <w:pPr>
              <w:rPr>
                <w:rFonts w:ascii="Arial" w:hAnsi="Arial" w:cs="Arial"/>
              </w:rPr>
            </w:pPr>
          </w:p>
        </w:tc>
        <w:tc>
          <w:tcPr>
            <w:tcW w:w="3693" w:type="dxa"/>
            <w:shd w:val="clear" w:color="auto" w:fill="auto"/>
          </w:tcPr>
          <w:p w14:paraId="29437908" w14:textId="77777777" w:rsidR="002A64B5" w:rsidRDefault="002A64B5">
            <w:pPr>
              <w:rPr>
                <w:rFonts w:ascii="Arial" w:hAnsi="Arial" w:cs="Arial"/>
              </w:rPr>
            </w:pPr>
          </w:p>
        </w:tc>
      </w:tr>
      <w:tr w:rsidR="002A64B5" w14:paraId="1F177DFD" w14:textId="77777777">
        <w:trPr>
          <w:cantSplit/>
        </w:trPr>
        <w:tc>
          <w:tcPr>
            <w:tcW w:w="5895" w:type="dxa"/>
            <w:tcMar>
              <w:left w:w="115" w:type="dxa"/>
              <w:bottom w:w="0" w:type="dxa"/>
              <w:right w:w="115" w:type="dxa"/>
            </w:tcMar>
          </w:tcPr>
          <w:p w14:paraId="7D50281F" w14:textId="77777777" w:rsidR="002A64B5" w:rsidRPr="007B4CA4" w:rsidRDefault="002A64B5" w:rsidP="00F9735D">
            <w:pPr>
              <w:numPr>
                <w:ilvl w:val="0"/>
                <w:numId w:val="65"/>
              </w:numPr>
              <w:rPr>
                <w:b/>
                <w:color w:val="000000"/>
                <w:szCs w:val="24"/>
              </w:rPr>
            </w:pPr>
            <w:r w:rsidRPr="003A3F36">
              <w:rPr>
                <w:color w:val="000000"/>
                <w:szCs w:val="24"/>
              </w:rPr>
              <w:lastRenderedPageBreak/>
              <w:t>That the individual has reviewed</w:t>
            </w:r>
            <w:r w:rsidR="00021BCE" w:rsidRPr="003A3F36">
              <w:rPr>
                <w:color w:val="000000"/>
                <w:szCs w:val="24"/>
              </w:rPr>
              <w:t xml:space="preserve"> a</w:t>
            </w:r>
            <w:r w:rsidRPr="003A3F36">
              <w:rPr>
                <w:color w:val="000000"/>
                <w:szCs w:val="24"/>
              </w:rPr>
              <w:t>nd acknowledged access to the</w:t>
            </w:r>
            <w:r w:rsidR="00021BCE" w:rsidRPr="003A3F36">
              <w:rPr>
                <w:color w:val="000000"/>
                <w:szCs w:val="24"/>
              </w:rPr>
              <w:t xml:space="preserve"> </w:t>
            </w:r>
            <w:r w:rsidRPr="003A3F36">
              <w:rPr>
                <w:color w:val="000000"/>
                <w:szCs w:val="24"/>
              </w:rPr>
              <w:t>house rules for interactive</w:t>
            </w:r>
            <w:r w:rsidR="003A3F36" w:rsidRPr="003A3F36">
              <w:rPr>
                <w:color w:val="000000"/>
                <w:szCs w:val="24"/>
              </w:rPr>
              <w:t xml:space="preserve"> </w:t>
            </w:r>
            <w:r w:rsidR="003A3F36">
              <w:rPr>
                <w:color w:val="000000"/>
                <w:szCs w:val="24"/>
              </w:rPr>
              <w:t xml:space="preserve">gaming?  </w:t>
            </w:r>
            <w:r w:rsidRPr="003A3F36">
              <w:rPr>
                <w:b/>
                <w:color w:val="000000"/>
                <w:szCs w:val="24"/>
              </w:rPr>
              <w:t xml:space="preserve">Regulation </w:t>
            </w:r>
            <w:r w:rsidRPr="007B4CA4">
              <w:rPr>
                <w:b/>
                <w:color w:val="000000"/>
                <w:szCs w:val="24"/>
              </w:rPr>
              <w:t>5A.110(3)(b)</w:t>
            </w:r>
          </w:p>
          <w:p w14:paraId="072035EF" w14:textId="77777777" w:rsidR="00281AEE" w:rsidRPr="002A64B5" w:rsidRDefault="00281AEE" w:rsidP="00234024">
            <w:pPr>
              <w:ind w:left="720" w:hanging="360"/>
              <w:rPr>
                <w:color w:val="000000"/>
                <w:szCs w:val="24"/>
              </w:rPr>
            </w:pPr>
          </w:p>
        </w:tc>
        <w:tc>
          <w:tcPr>
            <w:tcW w:w="1050" w:type="dxa"/>
            <w:shd w:val="clear" w:color="auto" w:fill="auto"/>
          </w:tcPr>
          <w:p w14:paraId="79C1D149" w14:textId="77777777" w:rsidR="002A64B5" w:rsidRDefault="002A64B5">
            <w:pPr>
              <w:rPr>
                <w:rFonts w:ascii="Arial" w:hAnsi="Arial" w:cs="Arial"/>
              </w:rPr>
            </w:pPr>
          </w:p>
        </w:tc>
        <w:tc>
          <w:tcPr>
            <w:tcW w:w="3693" w:type="dxa"/>
            <w:shd w:val="clear" w:color="auto" w:fill="auto"/>
          </w:tcPr>
          <w:p w14:paraId="1B86D7F4" w14:textId="77777777" w:rsidR="002A64B5" w:rsidRDefault="002A64B5">
            <w:pPr>
              <w:rPr>
                <w:rFonts w:ascii="Arial" w:hAnsi="Arial" w:cs="Arial"/>
              </w:rPr>
            </w:pPr>
          </w:p>
        </w:tc>
      </w:tr>
      <w:tr w:rsidR="002A64B5" w14:paraId="476F892F" w14:textId="77777777">
        <w:trPr>
          <w:cantSplit/>
        </w:trPr>
        <w:tc>
          <w:tcPr>
            <w:tcW w:w="5895" w:type="dxa"/>
            <w:tcMar>
              <w:left w:w="115" w:type="dxa"/>
              <w:bottom w:w="0" w:type="dxa"/>
              <w:right w:w="115" w:type="dxa"/>
            </w:tcMar>
          </w:tcPr>
          <w:p w14:paraId="507C9ABA" w14:textId="77777777" w:rsidR="002A64B5" w:rsidRPr="007B4CA4" w:rsidRDefault="002A64B5" w:rsidP="00F9735D">
            <w:pPr>
              <w:numPr>
                <w:ilvl w:val="0"/>
                <w:numId w:val="65"/>
              </w:numPr>
              <w:tabs>
                <w:tab w:val="left" w:pos="-6775"/>
              </w:tabs>
              <w:rPr>
                <w:color w:val="000000"/>
                <w:szCs w:val="24"/>
              </w:rPr>
            </w:pPr>
            <w:r w:rsidRPr="003A3F36">
              <w:rPr>
                <w:color w:val="000000"/>
                <w:szCs w:val="24"/>
              </w:rPr>
              <w:t xml:space="preserve">That the individual has been informed and acknowledged </w:t>
            </w:r>
            <w:r w:rsidRPr="007B4CA4">
              <w:rPr>
                <w:color w:val="000000"/>
                <w:szCs w:val="24"/>
              </w:rPr>
              <w:t xml:space="preserve">that, as an authorized player, they are prohibited from allowing any other person access to or use of their </w:t>
            </w:r>
            <w:r w:rsidR="002261F2">
              <w:rPr>
                <w:color w:val="000000"/>
                <w:szCs w:val="24"/>
              </w:rPr>
              <w:t>i</w:t>
            </w:r>
            <w:r w:rsidR="00E47FE0" w:rsidRPr="007B4CA4">
              <w:rPr>
                <w:color w:val="000000"/>
                <w:szCs w:val="24"/>
              </w:rPr>
              <w:t>nteractive</w:t>
            </w:r>
            <w:r w:rsidRPr="007B4CA4">
              <w:rPr>
                <w:color w:val="000000"/>
                <w:szCs w:val="24"/>
              </w:rPr>
              <w:t xml:space="preserve"> gaming account?</w:t>
            </w:r>
            <w:r w:rsidR="003A3F36" w:rsidRPr="007B4CA4">
              <w:rPr>
                <w:color w:val="000000"/>
                <w:szCs w:val="24"/>
              </w:rPr>
              <w:t xml:space="preserve">  </w:t>
            </w:r>
            <w:r w:rsidRPr="007B4CA4">
              <w:rPr>
                <w:b/>
                <w:color w:val="000000"/>
                <w:szCs w:val="24"/>
              </w:rPr>
              <w:t>Regulation 5A.110(3)(c)</w:t>
            </w:r>
          </w:p>
          <w:p w14:paraId="5748A437" w14:textId="77777777" w:rsidR="00281AEE" w:rsidRPr="002A64B5" w:rsidRDefault="00281AEE" w:rsidP="00234024">
            <w:pPr>
              <w:ind w:left="720" w:hanging="360"/>
              <w:rPr>
                <w:color w:val="000000"/>
                <w:szCs w:val="24"/>
              </w:rPr>
            </w:pPr>
          </w:p>
        </w:tc>
        <w:tc>
          <w:tcPr>
            <w:tcW w:w="1050" w:type="dxa"/>
            <w:shd w:val="clear" w:color="auto" w:fill="auto"/>
          </w:tcPr>
          <w:p w14:paraId="18D0B93C" w14:textId="77777777" w:rsidR="002A64B5" w:rsidRDefault="002A64B5">
            <w:pPr>
              <w:rPr>
                <w:rFonts w:ascii="Arial" w:hAnsi="Arial" w:cs="Arial"/>
              </w:rPr>
            </w:pPr>
          </w:p>
        </w:tc>
        <w:tc>
          <w:tcPr>
            <w:tcW w:w="3693" w:type="dxa"/>
            <w:shd w:val="clear" w:color="auto" w:fill="auto"/>
          </w:tcPr>
          <w:p w14:paraId="1A5EF1D0" w14:textId="77777777" w:rsidR="002A64B5" w:rsidRDefault="002A64B5">
            <w:pPr>
              <w:rPr>
                <w:rFonts w:ascii="Arial" w:hAnsi="Arial" w:cs="Arial"/>
              </w:rPr>
            </w:pPr>
          </w:p>
        </w:tc>
      </w:tr>
      <w:tr w:rsidR="002A64B5" w14:paraId="4F09FCDE" w14:textId="77777777">
        <w:trPr>
          <w:cantSplit/>
        </w:trPr>
        <w:tc>
          <w:tcPr>
            <w:tcW w:w="5895" w:type="dxa"/>
            <w:tcMar>
              <w:left w:w="115" w:type="dxa"/>
              <w:bottom w:w="0" w:type="dxa"/>
              <w:right w:w="115" w:type="dxa"/>
            </w:tcMar>
          </w:tcPr>
          <w:p w14:paraId="1CEEBB00" w14:textId="77777777" w:rsidR="002A64B5" w:rsidRPr="000756D8" w:rsidRDefault="002A64B5" w:rsidP="00F9735D">
            <w:pPr>
              <w:numPr>
                <w:ilvl w:val="0"/>
                <w:numId w:val="65"/>
              </w:numPr>
              <w:rPr>
                <w:color w:val="000000"/>
                <w:szCs w:val="24"/>
              </w:rPr>
            </w:pPr>
            <w:r w:rsidRPr="003A3F36">
              <w:rPr>
                <w:color w:val="000000"/>
                <w:szCs w:val="24"/>
              </w:rPr>
              <w:t xml:space="preserve">That the individual has been informed and has acknowledged </w:t>
            </w:r>
            <w:r w:rsidRPr="000756D8">
              <w:rPr>
                <w:color w:val="000000"/>
                <w:szCs w:val="24"/>
              </w:rPr>
              <w:t>that, as an authorized player, they are prohibited from engaging in interactive gaming from a state or foreign</w:t>
            </w:r>
            <w:r w:rsidR="000756D8">
              <w:rPr>
                <w:color w:val="000000"/>
                <w:szCs w:val="24"/>
              </w:rPr>
              <w:t xml:space="preserve"> </w:t>
            </w:r>
            <w:r w:rsidRPr="000756D8">
              <w:rPr>
                <w:color w:val="000000"/>
                <w:szCs w:val="24"/>
              </w:rPr>
              <w:t xml:space="preserve">jurisdiction in which interactive </w:t>
            </w:r>
            <w:r w:rsidR="003A3F36" w:rsidRPr="000756D8">
              <w:rPr>
                <w:color w:val="000000"/>
                <w:szCs w:val="24"/>
              </w:rPr>
              <w:t>g</w:t>
            </w:r>
            <w:r w:rsidRPr="000756D8">
              <w:rPr>
                <w:color w:val="000000"/>
                <w:szCs w:val="24"/>
              </w:rPr>
              <w:t>aming is illegal and that the</w:t>
            </w:r>
            <w:r w:rsidR="000756D8">
              <w:rPr>
                <w:color w:val="000000"/>
                <w:szCs w:val="24"/>
              </w:rPr>
              <w:t xml:space="preserve"> </w:t>
            </w:r>
            <w:r w:rsidRPr="000756D8">
              <w:rPr>
                <w:color w:val="000000"/>
                <w:szCs w:val="24"/>
              </w:rPr>
              <w:t>operator is prohibited from allowing such interactive</w:t>
            </w:r>
            <w:r w:rsidR="000756D8">
              <w:rPr>
                <w:color w:val="000000"/>
                <w:szCs w:val="24"/>
              </w:rPr>
              <w:t xml:space="preserve"> </w:t>
            </w:r>
            <w:r w:rsidRPr="000756D8">
              <w:rPr>
                <w:color w:val="000000"/>
                <w:szCs w:val="24"/>
              </w:rPr>
              <w:t xml:space="preserve">gaming? </w:t>
            </w:r>
            <w:r w:rsidR="003A3F36" w:rsidRPr="000756D8">
              <w:rPr>
                <w:color w:val="000000"/>
                <w:szCs w:val="24"/>
              </w:rPr>
              <w:t xml:space="preserve"> </w:t>
            </w:r>
            <w:r w:rsidRPr="000756D8">
              <w:rPr>
                <w:b/>
                <w:color w:val="000000"/>
                <w:szCs w:val="24"/>
              </w:rPr>
              <w:t>Regulation 5A.110(3)(d)</w:t>
            </w:r>
          </w:p>
          <w:p w14:paraId="0D88AA32" w14:textId="77777777" w:rsidR="00281AEE" w:rsidRPr="002A64B5" w:rsidRDefault="00281AEE" w:rsidP="007F1C21">
            <w:pPr>
              <w:rPr>
                <w:color w:val="000000"/>
                <w:szCs w:val="24"/>
              </w:rPr>
            </w:pPr>
          </w:p>
        </w:tc>
        <w:tc>
          <w:tcPr>
            <w:tcW w:w="1050" w:type="dxa"/>
            <w:shd w:val="clear" w:color="auto" w:fill="auto"/>
          </w:tcPr>
          <w:p w14:paraId="4EF606AC" w14:textId="77777777" w:rsidR="002A64B5" w:rsidRDefault="002A64B5">
            <w:pPr>
              <w:rPr>
                <w:rFonts w:ascii="Arial" w:hAnsi="Arial" w:cs="Arial"/>
              </w:rPr>
            </w:pPr>
          </w:p>
        </w:tc>
        <w:tc>
          <w:tcPr>
            <w:tcW w:w="3693" w:type="dxa"/>
            <w:shd w:val="clear" w:color="auto" w:fill="auto"/>
          </w:tcPr>
          <w:p w14:paraId="4F6ACB67" w14:textId="77777777" w:rsidR="002A64B5" w:rsidRDefault="002A64B5">
            <w:pPr>
              <w:rPr>
                <w:rFonts w:ascii="Arial" w:hAnsi="Arial" w:cs="Arial"/>
              </w:rPr>
            </w:pPr>
          </w:p>
        </w:tc>
      </w:tr>
      <w:tr w:rsidR="00021BCE" w14:paraId="49DA5854" w14:textId="77777777">
        <w:trPr>
          <w:cantSplit/>
        </w:trPr>
        <w:tc>
          <w:tcPr>
            <w:tcW w:w="5895" w:type="dxa"/>
            <w:tcMar>
              <w:left w:w="115" w:type="dxa"/>
              <w:bottom w:w="0" w:type="dxa"/>
              <w:right w:w="115" w:type="dxa"/>
            </w:tcMar>
          </w:tcPr>
          <w:p w14:paraId="4D36B14E" w14:textId="77777777" w:rsidR="00021BCE" w:rsidRPr="000756D8" w:rsidRDefault="00A43D64" w:rsidP="00F9735D">
            <w:pPr>
              <w:numPr>
                <w:ilvl w:val="0"/>
                <w:numId w:val="65"/>
              </w:numPr>
            </w:pPr>
            <w:r>
              <w:t xml:space="preserve">That the individual has been </w:t>
            </w:r>
            <w:r w:rsidR="00021BCE">
              <w:t>informed and has acknowledged</w:t>
            </w:r>
            <w:r w:rsidR="000756D8">
              <w:t xml:space="preserve"> </w:t>
            </w:r>
            <w:r w:rsidR="00021BCE">
              <w:t xml:space="preserve">that, if the operator is unable to verify the information provided by the individual pursuant to </w:t>
            </w:r>
            <w:r>
              <w:t>Regulation 5A.110(</w:t>
            </w:r>
            <w:r w:rsidR="00021BCE">
              <w:t>2</w:t>
            </w:r>
            <w:r>
              <w:t>)</w:t>
            </w:r>
            <w:r w:rsidR="002261F2">
              <w:t xml:space="preserve"> within 30 days of </w:t>
            </w:r>
            <w:r w:rsidR="00021BCE">
              <w:t>registration, any winnings attributable to the individual will be retained by the operator and the individual shall have no right to such winnings?</w:t>
            </w:r>
            <w:r w:rsidR="003A3F36">
              <w:t xml:space="preserve">  </w:t>
            </w:r>
            <w:r w:rsidR="00021BCE" w:rsidRPr="000756D8">
              <w:rPr>
                <w:b/>
              </w:rPr>
              <w:t>Regulation 5A.110(3)(e)</w:t>
            </w:r>
          </w:p>
          <w:p w14:paraId="463CE350" w14:textId="77777777" w:rsidR="00281AEE" w:rsidRPr="008A00F4" w:rsidRDefault="00281AEE" w:rsidP="00234024">
            <w:pPr>
              <w:ind w:left="720" w:hanging="360"/>
              <w:rPr>
                <w:b/>
                <w:color w:val="000000"/>
                <w:szCs w:val="24"/>
              </w:rPr>
            </w:pPr>
          </w:p>
        </w:tc>
        <w:tc>
          <w:tcPr>
            <w:tcW w:w="1050" w:type="dxa"/>
            <w:shd w:val="clear" w:color="auto" w:fill="auto"/>
          </w:tcPr>
          <w:p w14:paraId="28E95612" w14:textId="77777777" w:rsidR="00021BCE" w:rsidRDefault="00021BCE" w:rsidP="00021BCE">
            <w:pPr>
              <w:pStyle w:val="List"/>
              <w:ind w:left="0" w:firstLine="0"/>
              <w:rPr>
                <w:b/>
                <w:bCs/>
                <w:sz w:val="24"/>
                <w:szCs w:val="24"/>
              </w:rPr>
            </w:pPr>
          </w:p>
        </w:tc>
        <w:tc>
          <w:tcPr>
            <w:tcW w:w="3693" w:type="dxa"/>
            <w:shd w:val="clear" w:color="auto" w:fill="auto"/>
          </w:tcPr>
          <w:p w14:paraId="1A97BA7F" w14:textId="77777777" w:rsidR="00021BCE" w:rsidRDefault="00021BCE">
            <w:pPr>
              <w:rPr>
                <w:rFonts w:ascii="Arial" w:hAnsi="Arial" w:cs="Arial"/>
              </w:rPr>
            </w:pPr>
          </w:p>
        </w:tc>
      </w:tr>
      <w:tr w:rsidR="00021BCE" w14:paraId="1C4A7AFA" w14:textId="77777777">
        <w:trPr>
          <w:cantSplit/>
        </w:trPr>
        <w:tc>
          <w:tcPr>
            <w:tcW w:w="5895" w:type="dxa"/>
            <w:tcMar>
              <w:left w:w="115" w:type="dxa"/>
              <w:bottom w:w="0" w:type="dxa"/>
              <w:right w:w="115" w:type="dxa"/>
            </w:tcMar>
          </w:tcPr>
          <w:p w14:paraId="587B5F36" w14:textId="77777777" w:rsidR="00021BCE" w:rsidRPr="000756D8" w:rsidRDefault="00021BCE" w:rsidP="00F9735D">
            <w:pPr>
              <w:numPr>
                <w:ilvl w:val="0"/>
                <w:numId w:val="65"/>
              </w:numPr>
            </w:pPr>
            <w:r>
              <w:t xml:space="preserve">Consents to the monitoring and recording by the operator and the board of any wagering communications?  </w:t>
            </w:r>
            <w:r w:rsidRPr="000756D8">
              <w:rPr>
                <w:b/>
              </w:rPr>
              <w:t>Regulation</w:t>
            </w:r>
            <w:r w:rsidR="000756D8">
              <w:t xml:space="preserve"> </w:t>
            </w:r>
            <w:r w:rsidRPr="000756D8">
              <w:rPr>
                <w:b/>
              </w:rPr>
              <w:t>5A.110(3)(f)</w:t>
            </w:r>
          </w:p>
          <w:p w14:paraId="10008C83" w14:textId="77777777" w:rsidR="00281AEE" w:rsidRPr="002A64B5" w:rsidRDefault="00281AEE" w:rsidP="00021BCE">
            <w:pPr>
              <w:ind w:left="335"/>
              <w:rPr>
                <w:color w:val="000000"/>
                <w:szCs w:val="24"/>
              </w:rPr>
            </w:pPr>
          </w:p>
        </w:tc>
        <w:tc>
          <w:tcPr>
            <w:tcW w:w="1050" w:type="dxa"/>
            <w:shd w:val="clear" w:color="auto" w:fill="auto"/>
          </w:tcPr>
          <w:p w14:paraId="001B34AB" w14:textId="77777777" w:rsidR="00021BCE" w:rsidRDefault="00021BCE">
            <w:pPr>
              <w:rPr>
                <w:rFonts w:ascii="Arial" w:hAnsi="Arial" w:cs="Arial"/>
              </w:rPr>
            </w:pPr>
          </w:p>
        </w:tc>
        <w:tc>
          <w:tcPr>
            <w:tcW w:w="3693" w:type="dxa"/>
            <w:shd w:val="clear" w:color="auto" w:fill="auto"/>
          </w:tcPr>
          <w:p w14:paraId="2EC024A4" w14:textId="77777777" w:rsidR="00021BCE" w:rsidRDefault="00021BCE">
            <w:pPr>
              <w:rPr>
                <w:rFonts w:ascii="Arial" w:hAnsi="Arial" w:cs="Arial"/>
              </w:rPr>
            </w:pPr>
          </w:p>
        </w:tc>
      </w:tr>
      <w:tr w:rsidR="00021BCE" w14:paraId="7BA7CFD8" w14:textId="77777777">
        <w:trPr>
          <w:cantSplit/>
        </w:trPr>
        <w:tc>
          <w:tcPr>
            <w:tcW w:w="5895" w:type="dxa"/>
            <w:tcMar>
              <w:left w:w="115" w:type="dxa"/>
              <w:bottom w:w="0" w:type="dxa"/>
              <w:right w:w="115" w:type="dxa"/>
            </w:tcMar>
          </w:tcPr>
          <w:p w14:paraId="705C910C" w14:textId="77777777" w:rsidR="00021BCE" w:rsidRPr="000756D8" w:rsidRDefault="00021BCE" w:rsidP="00F9735D">
            <w:pPr>
              <w:numPr>
                <w:ilvl w:val="0"/>
                <w:numId w:val="65"/>
              </w:numPr>
            </w:pPr>
            <w:r>
              <w:t xml:space="preserve">Consents to the jurisdiction </w:t>
            </w:r>
            <w:r w:rsidR="00687A37">
              <w:t>of the</w:t>
            </w:r>
            <w:r>
              <w:t xml:space="preserve"> State of Nevada to resolve disputes arising out of interactive gaming? </w:t>
            </w:r>
            <w:r w:rsidR="00EC7D9C">
              <w:rPr>
                <w:b/>
              </w:rPr>
              <w:t xml:space="preserve"> </w:t>
            </w:r>
            <w:r w:rsidRPr="000756D8">
              <w:rPr>
                <w:b/>
              </w:rPr>
              <w:t>Regulation 5A.110(3)(g)</w:t>
            </w:r>
          </w:p>
          <w:p w14:paraId="2A357D76" w14:textId="77777777" w:rsidR="00281AEE" w:rsidRPr="002A64B5" w:rsidRDefault="00281AEE" w:rsidP="003A3F36">
            <w:pPr>
              <w:ind w:left="695" w:hanging="270"/>
              <w:rPr>
                <w:color w:val="000000"/>
                <w:szCs w:val="24"/>
              </w:rPr>
            </w:pPr>
          </w:p>
        </w:tc>
        <w:tc>
          <w:tcPr>
            <w:tcW w:w="1050" w:type="dxa"/>
            <w:shd w:val="clear" w:color="auto" w:fill="auto"/>
          </w:tcPr>
          <w:p w14:paraId="611AD455" w14:textId="77777777" w:rsidR="00021BCE" w:rsidRDefault="00021BCE">
            <w:pPr>
              <w:rPr>
                <w:rFonts w:ascii="Arial" w:hAnsi="Arial" w:cs="Arial"/>
              </w:rPr>
            </w:pPr>
          </w:p>
        </w:tc>
        <w:tc>
          <w:tcPr>
            <w:tcW w:w="3693" w:type="dxa"/>
            <w:shd w:val="clear" w:color="auto" w:fill="auto"/>
          </w:tcPr>
          <w:p w14:paraId="5D50B11F" w14:textId="77777777" w:rsidR="00021BCE" w:rsidRDefault="00021BCE">
            <w:pPr>
              <w:rPr>
                <w:rFonts w:ascii="Arial" w:hAnsi="Arial" w:cs="Arial"/>
              </w:rPr>
            </w:pPr>
          </w:p>
        </w:tc>
      </w:tr>
      <w:tr w:rsidR="00021BCE" w14:paraId="77827C6F" w14:textId="77777777">
        <w:trPr>
          <w:cantSplit/>
        </w:trPr>
        <w:tc>
          <w:tcPr>
            <w:tcW w:w="5895" w:type="dxa"/>
            <w:tcMar>
              <w:left w:w="115" w:type="dxa"/>
              <w:bottom w:w="0" w:type="dxa"/>
              <w:right w:w="115" w:type="dxa"/>
            </w:tcMar>
          </w:tcPr>
          <w:p w14:paraId="6FDD8CA6" w14:textId="6BB38437" w:rsidR="00021BCE" w:rsidRPr="00281AEE" w:rsidRDefault="00021BCE" w:rsidP="00F9735D">
            <w:pPr>
              <w:numPr>
                <w:ilvl w:val="0"/>
                <w:numId w:val="66"/>
              </w:numPr>
              <w:rPr>
                <w:color w:val="000000"/>
                <w:szCs w:val="24"/>
              </w:rPr>
            </w:pPr>
            <w:r>
              <w:t>Within 30 days of the registrat</w:t>
            </w:r>
            <w:r w:rsidR="003A3F36">
              <w:t>ion</w:t>
            </w:r>
            <w:r>
              <w:t xml:space="preserve"> of the authorized player, has the operator verified the </w:t>
            </w:r>
            <w:r w:rsidR="00E47FE0">
              <w:t>information provided</w:t>
            </w:r>
            <w:r>
              <w:t xml:space="preserve"> by the individual </w:t>
            </w:r>
            <w:r w:rsidR="00E47FE0">
              <w:t>pursuant to</w:t>
            </w:r>
            <w:r w:rsidR="00A43D64">
              <w:t xml:space="preserve"> Regulation 5A.110(</w:t>
            </w:r>
            <w:r>
              <w:t>2</w:t>
            </w:r>
            <w:r w:rsidR="00A43D64">
              <w:t>)</w:t>
            </w:r>
            <w:r>
              <w:t xml:space="preserve">?  </w:t>
            </w:r>
            <w:r w:rsidRPr="003A3F36">
              <w:rPr>
                <w:b/>
              </w:rPr>
              <w:t xml:space="preserve">Regulation </w:t>
            </w:r>
            <w:r w:rsidRPr="005B7EA5">
              <w:rPr>
                <w:b/>
              </w:rPr>
              <w:t>5A.110(5)</w:t>
            </w:r>
            <w:r w:rsidR="00EC7D9C">
              <w:rPr>
                <w:b/>
              </w:rPr>
              <w:t>.</w:t>
            </w:r>
            <w:r w:rsidR="00E83128">
              <w:rPr>
                <w:b/>
              </w:rPr>
              <w:t xml:space="preserve">  Verify by examining the applicable dates on the “</w:t>
            </w:r>
            <w:r w:rsidR="00396C05">
              <w:rPr>
                <w:b/>
              </w:rPr>
              <w:t>I</w:t>
            </w:r>
            <w:r w:rsidR="00E83128">
              <w:rPr>
                <w:b/>
              </w:rPr>
              <w:t xml:space="preserve">nteractive </w:t>
            </w:r>
            <w:r w:rsidR="00396C05">
              <w:rPr>
                <w:b/>
              </w:rPr>
              <w:t>G</w:t>
            </w:r>
            <w:r w:rsidR="00E83128">
              <w:rPr>
                <w:b/>
              </w:rPr>
              <w:t xml:space="preserve">aming </w:t>
            </w:r>
            <w:r w:rsidR="00396C05">
              <w:rPr>
                <w:b/>
              </w:rPr>
              <w:t>A</w:t>
            </w:r>
            <w:r w:rsidR="00E83128">
              <w:rPr>
                <w:b/>
              </w:rPr>
              <w:t xml:space="preserve">ccount </w:t>
            </w:r>
            <w:r w:rsidR="00396C05">
              <w:rPr>
                <w:b/>
              </w:rPr>
              <w:t>B</w:t>
            </w:r>
            <w:r w:rsidR="00E83128">
              <w:rPr>
                <w:b/>
              </w:rPr>
              <w:t xml:space="preserve">alance </w:t>
            </w:r>
            <w:r w:rsidR="00396C05">
              <w:rPr>
                <w:b/>
              </w:rPr>
              <w:t>S</w:t>
            </w:r>
            <w:r w:rsidR="00E83128">
              <w:rPr>
                <w:b/>
              </w:rPr>
              <w:t xml:space="preserve">ummary </w:t>
            </w:r>
            <w:r w:rsidR="00396C05">
              <w:rPr>
                <w:b/>
              </w:rPr>
              <w:t>R</w:t>
            </w:r>
            <w:r w:rsidR="00E83128">
              <w:rPr>
                <w:b/>
              </w:rPr>
              <w:t>eport”.</w:t>
            </w:r>
          </w:p>
          <w:p w14:paraId="2169ADD3" w14:textId="77777777" w:rsidR="00281AEE" w:rsidRPr="002A64B5" w:rsidRDefault="00281AEE" w:rsidP="00281AEE">
            <w:pPr>
              <w:ind w:left="720"/>
              <w:rPr>
                <w:color w:val="000000"/>
                <w:szCs w:val="24"/>
              </w:rPr>
            </w:pPr>
          </w:p>
        </w:tc>
        <w:tc>
          <w:tcPr>
            <w:tcW w:w="1050" w:type="dxa"/>
            <w:shd w:val="clear" w:color="auto" w:fill="auto"/>
          </w:tcPr>
          <w:p w14:paraId="6E3E3252" w14:textId="77777777" w:rsidR="00021BCE" w:rsidRDefault="00021BCE">
            <w:pPr>
              <w:rPr>
                <w:rFonts w:ascii="Arial" w:hAnsi="Arial" w:cs="Arial"/>
              </w:rPr>
            </w:pPr>
          </w:p>
        </w:tc>
        <w:tc>
          <w:tcPr>
            <w:tcW w:w="3693" w:type="dxa"/>
            <w:shd w:val="clear" w:color="auto" w:fill="auto"/>
          </w:tcPr>
          <w:p w14:paraId="631D563E" w14:textId="77777777" w:rsidR="00021BCE" w:rsidRDefault="00021BCE">
            <w:pPr>
              <w:rPr>
                <w:rFonts w:ascii="Arial" w:hAnsi="Arial" w:cs="Arial"/>
              </w:rPr>
            </w:pPr>
          </w:p>
        </w:tc>
      </w:tr>
      <w:tr w:rsidR="00021BCE" w14:paraId="7FDEF2FA" w14:textId="77777777">
        <w:trPr>
          <w:cantSplit/>
          <w:trHeight w:val="647"/>
        </w:trPr>
        <w:tc>
          <w:tcPr>
            <w:tcW w:w="5895" w:type="dxa"/>
            <w:tcMar>
              <w:left w:w="115" w:type="dxa"/>
              <w:bottom w:w="0" w:type="dxa"/>
              <w:right w:w="115" w:type="dxa"/>
            </w:tcMar>
          </w:tcPr>
          <w:p w14:paraId="63ECAE73" w14:textId="77777777" w:rsidR="00021BCE" w:rsidRPr="00C43983" w:rsidRDefault="00021BCE" w:rsidP="00C43983">
            <w:pPr>
              <w:pStyle w:val="List"/>
              <w:rPr>
                <w:b/>
              </w:rPr>
            </w:pPr>
            <w:r>
              <w:rPr>
                <w:b/>
              </w:rPr>
              <w:lastRenderedPageBreak/>
              <w:t>Personnel Access Listing</w:t>
            </w:r>
          </w:p>
          <w:p w14:paraId="09ED62FF" w14:textId="77777777" w:rsidR="00021BCE" w:rsidRDefault="00021BCE" w:rsidP="00C43983">
            <w:pPr>
              <w:pStyle w:val="List"/>
              <w:ind w:firstLine="0"/>
            </w:pPr>
          </w:p>
          <w:p w14:paraId="72FB95B8" w14:textId="77777777" w:rsidR="00021BCE" w:rsidRPr="00281AEE" w:rsidRDefault="00021BCE" w:rsidP="00C44AF5">
            <w:pPr>
              <w:pStyle w:val="List"/>
              <w:numPr>
                <w:ilvl w:val="0"/>
                <w:numId w:val="32"/>
              </w:numPr>
              <w:rPr>
                <w:szCs w:val="24"/>
              </w:rPr>
            </w:pPr>
            <w:r>
              <w:t xml:space="preserve">For the computerized interactive gaming </w:t>
            </w:r>
            <w:r w:rsidRPr="00EC6910">
              <w:t>system, at the application level, obtain the user accessing listing:</w:t>
            </w:r>
          </w:p>
          <w:p w14:paraId="38AB9FD1" w14:textId="77777777" w:rsidR="00281AEE" w:rsidRDefault="00281AEE" w:rsidP="00281AEE">
            <w:pPr>
              <w:pStyle w:val="List"/>
              <w:ind w:firstLine="0"/>
              <w:rPr>
                <w:szCs w:val="24"/>
              </w:rPr>
            </w:pPr>
          </w:p>
        </w:tc>
        <w:tc>
          <w:tcPr>
            <w:tcW w:w="1050" w:type="dxa"/>
            <w:shd w:val="clear" w:color="auto" w:fill="D9D9D9"/>
            <w:noWrap/>
            <w:tcFitText/>
            <w:vAlign w:val="bottom"/>
          </w:tcPr>
          <w:p w14:paraId="2B1EE507" w14:textId="77777777" w:rsidR="00021BCE" w:rsidRPr="002F4647" w:rsidRDefault="00021BCE" w:rsidP="002F4647"/>
        </w:tc>
        <w:tc>
          <w:tcPr>
            <w:tcW w:w="3693" w:type="dxa"/>
            <w:shd w:val="clear" w:color="auto" w:fill="D9D9D9"/>
            <w:noWrap/>
            <w:tcFitText/>
            <w:vAlign w:val="bottom"/>
          </w:tcPr>
          <w:p w14:paraId="5B44F7B0" w14:textId="77777777" w:rsidR="00021BCE" w:rsidRPr="002F4647" w:rsidRDefault="00021BCE" w:rsidP="002F4647"/>
        </w:tc>
      </w:tr>
      <w:tr w:rsidR="00021BCE" w14:paraId="1BAED917" w14:textId="77777777">
        <w:trPr>
          <w:cantSplit/>
        </w:trPr>
        <w:tc>
          <w:tcPr>
            <w:tcW w:w="5895" w:type="dxa"/>
            <w:tcMar>
              <w:left w:w="115" w:type="dxa"/>
              <w:bottom w:w="144" w:type="dxa"/>
              <w:right w:w="115" w:type="dxa"/>
            </w:tcMar>
          </w:tcPr>
          <w:p w14:paraId="271C4B12" w14:textId="77777777" w:rsidR="00021BCE" w:rsidRDefault="00021BCE" w:rsidP="00F9735D">
            <w:pPr>
              <w:pStyle w:val="List"/>
              <w:numPr>
                <w:ilvl w:val="1"/>
                <w:numId w:val="67"/>
              </w:numPr>
              <w:ind w:left="720" w:hanging="360"/>
              <w:rPr>
                <w:szCs w:val="24"/>
              </w:rPr>
            </w:pPr>
            <w:r>
              <w:t xml:space="preserve">For computerized systems that have group </w:t>
            </w:r>
            <w:r w:rsidRPr="00EC6910">
              <w:t>membership (group profile),</w:t>
            </w:r>
            <w:r>
              <w:t xml:space="preserve"> select a sample of at least 10% (with a maximum of 25) group profiles and determine whether the job functions (rights) assigned to the group profile are appropriate for the group.  In addition, select one employee from each of the groups and determine whether the group profile is appropriate for the employee.</w:t>
            </w:r>
          </w:p>
        </w:tc>
        <w:tc>
          <w:tcPr>
            <w:tcW w:w="1050" w:type="dxa"/>
          </w:tcPr>
          <w:p w14:paraId="0378BAE6" w14:textId="77777777" w:rsidR="00021BCE" w:rsidRDefault="00021BCE">
            <w:pPr>
              <w:rPr>
                <w:rFonts w:ascii="Arial" w:hAnsi="Arial" w:cs="Arial"/>
              </w:rPr>
            </w:pPr>
          </w:p>
        </w:tc>
        <w:tc>
          <w:tcPr>
            <w:tcW w:w="3693" w:type="dxa"/>
          </w:tcPr>
          <w:p w14:paraId="49A6B65D" w14:textId="77777777" w:rsidR="00021BCE" w:rsidRDefault="00021BCE">
            <w:pPr>
              <w:rPr>
                <w:rFonts w:ascii="Arial" w:hAnsi="Arial" w:cs="Arial"/>
              </w:rPr>
            </w:pPr>
          </w:p>
        </w:tc>
      </w:tr>
      <w:tr w:rsidR="00021BCE" w14:paraId="576D92BD" w14:textId="77777777">
        <w:trPr>
          <w:cantSplit/>
        </w:trPr>
        <w:tc>
          <w:tcPr>
            <w:tcW w:w="5895" w:type="dxa"/>
            <w:tcMar>
              <w:left w:w="115" w:type="dxa"/>
              <w:bottom w:w="144" w:type="dxa"/>
              <w:right w:w="115" w:type="dxa"/>
            </w:tcMar>
          </w:tcPr>
          <w:p w14:paraId="1DCB0FE3" w14:textId="77777777" w:rsidR="00021BCE" w:rsidRDefault="00021BCE" w:rsidP="00F9735D">
            <w:pPr>
              <w:pStyle w:val="List"/>
              <w:numPr>
                <w:ilvl w:val="1"/>
                <w:numId w:val="67"/>
              </w:numPr>
              <w:ind w:left="720" w:hanging="360"/>
              <w:rPr>
                <w:szCs w:val="24"/>
              </w:rPr>
            </w:pPr>
            <w:r>
              <w:rPr>
                <w:szCs w:val="24"/>
              </w:rPr>
              <w:t xml:space="preserve">For computerized systems that have individual profiles (profiles are customized for each employee), select </w:t>
            </w:r>
            <w:r>
              <w:t xml:space="preserve">a sample of at least 10% (with a maximum of 25) </w:t>
            </w:r>
            <w:r>
              <w:rPr>
                <w:szCs w:val="24"/>
              </w:rPr>
              <w:t>employees, encompassing as many positions as possible, and determine whether the job functions (rights) assigned to each employee are appropriate for the employee.</w:t>
            </w:r>
          </w:p>
        </w:tc>
        <w:tc>
          <w:tcPr>
            <w:tcW w:w="1050" w:type="dxa"/>
          </w:tcPr>
          <w:p w14:paraId="122D4AB7" w14:textId="77777777" w:rsidR="00021BCE" w:rsidRDefault="00021BCE">
            <w:pPr>
              <w:rPr>
                <w:rFonts w:ascii="Arial" w:hAnsi="Arial" w:cs="Arial"/>
              </w:rPr>
            </w:pPr>
          </w:p>
        </w:tc>
        <w:tc>
          <w:tcPr>
            <w:tcW w:w="3693" w:type="dxa"/>
          </w:tcPr>
          <w:p w14:paraId="6E97FA63" w14:textId="77777777" w:rsidR="00021BCE" w:rsidRDefault="00021BCE">
            <w:pPr>
              <w:rPr>
                <w:rFonts w:ascii="Arial" w:hAnsi="Arial" w:cs="Arial"/>
              </w:rPr>
            </w:pPr>
          </w:p>
        </w:tc>
      </w:tr>
      <w:tr w:rsidR="00021BCE" w14:paraId="5DFF9B79" w14:textId="77777777">
        <w:trPr>
          <w:cantSplit/>
        </w:trPr>
        <w:tc>
          <w:tcPr>
            <w:tcW w:w="5895" w:type="dxa"/>
            <w:tcMar>
              <w:left w:w="115" w:type="dxa"/>
              <w:bottom w:w="144" w:type="dxa"/>
              <w:right w:w="115" w:type="dxa"/>
            </w:tcMar>
          </w:tcPr>
          <w:p w14:paraId="21A3305B" w14:textId="77777777" w:rsidR="00021BCE" w:rsidRDefault="00021BCE" w:rsidP="00F9735D">
            <w:pPr>
              <w:pStyle w:val="List"/>
              <w:numPr>
                <w:ilvl w:val="1"/>
                <w:numId w:val="67"/>
              </w:numPr>
              <w:ind w:left="720" w:hanging="360"/>
              <w:rPr>
                <w:szCs w:val="24"/>
              </w:rPr>
            </w:pPr>
            <w:r>
              <w:rPr>
                <w:szCs w:val="24"/>
              </w:rPr>
              <w:t xml:space="preserve">Verify that 5 terminated employees, which occurred during the review period, have been changed in the system from active to inactive status. </w:t>
            </w:r>
          </w:p>
        </w:tc>
        <w:tc>
          <w:tcPr>
            <w:tcW w:w="1050" w:type="dxa"/>
          </w:tcPr>
          <w:p w14:paraId="0C82E8C8" w14:textId="77777777" w:rsidR="00021BCE" w:rsidRDefault="00021BCE">
            <w:pPr>
              <w:rPr>
                <w:rFonts w:ascii="Arial" w:hAnsi="Arial" w:cs="Arial"/>
              </w:rPr>
            </w:pPr>
          </w:p>
        </w:tc>
        <w:tc>
          <w:tcPr>
            <w:tcW w:w="3693" w:type="dxa"/>
          </w:tcPr>
          <w:p w14:paraId="1528EC58" w14:textId="77777777" w:rsidR="00021BCE" w:rsidRDefault="00021BCE">
            <w:pPr>
              <w:rPr>
                <w:rFonts w:ascii="Arial" w:hAnsi="Arial" w:cs="Arial"/>
              </w:rPr>
            </w:pPr>
          </w:p>
        </w:tc>
      </w:tr>
      <w:tr w:rsidR="00021BCE" w14:paraId="2F1FC236" w14:textId="77777777" w:rsidTr="00A43D64">
        <w:trPr>
          <w:cantSplit/>
        </w:trPr>
        <w:tc>
          <w:tcPr>
            <w:tcW w:w="5895" w:type="dxa"/>
            <w:tcMar>
              <w:left w:w="115" w:type="dxa"/>
              <w:bottom w:w="144" w:type="dxa"/>
              <w:right w:w="115" w:type="dxa"/>
            </w:tcMar>
          </w:tcPr>
          <w:p w14:paraId="31FC50F1" w14:textId="77777777" w:rsidR="00021BCE" w:rsidRPr="00EC6910" w:rsidRDefault="00021BCE" w:rsidP="00F9735D">
            <w:pPr>
              <w:pStyle w:val="List"/>
              <w:numPr>
                <w:ilvl w:val="1"/>
                <w:numId w:val="67"/>
              </w:numPr>
              <w:ind w:left="720" w:hanging="360"/>
              <w:rPr>
                <w:szCs w:val="24"/>
              </w:rPr>
            </w:pPr>
            <w:r w:rsidRPr="00EC6910">
              <w:t>Verify that 5 active employees have changed their passwords within the last 90 days.</w:t>
            </w:r>
          </w:p>
        </w:tc>
        <w:tc>
          <w:tcPr>
            <w:tcW w:w="1050" w:type="dxa"/>
            <w:tcBorders>
              <w:bottom w:val="single" w:sz="4" w:space="0" w:color="auto"/>
            </w:tcBorders>
          </w:tcPr>
          <w:p w14:paraId="37B9FB2D" w14:textId="77777777" w:rsidR="00021BCE" w:rsidRDefault="00021BCE">
            <w:pPr>
              <w:rPr>
                <w:rFonts w:ascii="Arial" w:hAnsi="Arial" w:cs="Arial"/>
              </w:rPr>
            </w:pPr>
          </w:p>
        </w:tc>
        <w:tc>
          <w:tcPr>
            <w:tcW w:w="3693" w:type="dxa"/>
            <w:tcBorders>
              <w:bottom w:val="single" w:sz="4" w:space="0" w:color="auto"/>
            </w:tcBorders>
          </w:tcPr>
          <w:p w14:paraId="74E5CE14" w14:textId="77777777" w:rsidR="00021BCE" w:rsidRDefault="00021BCE">
            <w:pPr>
              <w:rPr>
                <w:rFonts w:ascii="Arial" w:hAnsi="Arial" w:cs="Arial"/>
              </w:rPr>
            </w:pPr>
          </w:p>
        </w:tc>
      </w:tr>
      <w:tr w:rsidR="00021BCE" w14:paraId="4BD4DC67" w14:textId="77777777" w:rsidTr="00A43D64">
        <w:trPr>
          <w:cantSplit/>
        </w:trPr>
        <w:tc>
          <w:tcPr>
            <w:tcW w:w="5895" w:type="dxa"/>
            <w:tcMar>
              <w:left w:w="115" w:type="dxa"/>
              <w:bottom w:w="144" w:type="dxa"/>
              <w:right w:w="115" w:type="dxa"/>
            </w:tcMar>
          </w:tcPr>
          <w:p w14:paraId="706A6FA6" w14:textId="77777777" w:rsidR="00A43D64" w:rsidRPr="00A43D64" w:rsidRDefault="00A43D64" w:rsidP="00A43D64">
            <w:pPr>
              <w:pStyle w:val="List"/>
              <w:ind w:left="0" w:firstLine="0"/>
              <w:rPr>
                <w:b/>
                <w:szCs w:val="24"/>
              </w:rPr>
            </w:pPr>
            <w:r>
              <w:rPr>
                <w:b/>
                <w:szCs w:val="24"/>
              </w:rPr>
              <w:t>Suspicious Wagers</w:t>
            </w:r>
          </w:p>
          <w:p w14:paraId="3E4A31EF" w14:textId="77777777" w:rsidR="00A43D64" w:rsidRPr="007F1C21" w:rsidRDefault="00A43D64" w:rsidP="00A43D64">
            <w:pPr>
              <w:pStyle w:val="List"/>
              <w:ind w:firstLine="0"/>
              <w:rPr>
                <w:sz w:val="12"/>
                <w:szCs w:val="12"/>
              </w:rPr>
            </w:pPr>
          </w:p>
          <w:p w14:paraId="3F6A76C4" w14:textId="77777777" w:rsidR="00021BCE" w:rsidRPr="009E4482" w:rsidRDefault="00021BCE" w:rsidP="00C44AF5">
            <w:pPr>
              <w:pStyle w:val="List"/>
              <w:numPr>
                <w:ilvl w:val="0"/>
                <w:numId w:val="32"/>
              </w:numPr>
              <w:rPr>
                <w:szCs w:val="24"/>
              </w:rPr>
            </w:pPr>
            <w:r>
              <w:rPr>
                <w:szCs w:val="24"/>
              </w:rPr>
              <w:t>Review any Suspicious Wager</w:t>
            </w:r>
            <w:r w:rsidR="00E83128">
              <w:rPr>
                <w:szCs w:val="24"/>
              </w:rPr>
              <w:t>ing</w:t>
            </w:r>
            <w:r>
              <w:rPr>
                <w:szCs w:val="24"/>
              </w:rPr>
              <w:t xml:space="preserve"> Reports noted for the test date and five from throughout the year to ensure that the </w:t>
            </w:r>
            <w:r w:rsidR="00A43D64">
              <w:rPr>
                <w:szCs w:val="24"/>
              </w:rPr>
              <w:t xml:space="preserve">following </w:t>
            </w:r>
            <w:r>
              <w:rPr>
                <w:szCs w:val="24"/>
              </w:rPr>
              <w:t xml:space="preserve">information recorded is complete in accordance with </w:t>
            </w:r>
            <w:r w:rsidR="00FA3A66">
              <w:rPr>
                <w:b/>
                <w:szCs w:val="24"/>
              </w:rPr>
              <w:t>Regulation 5A.160(3)</w:t>
            </w:r>
            <w:r w:rsidR="002261F2">
              <w:rPr>
                <w:b/>
                <w:szCs w:val="24"/>
              </w:rPr>
              <w:t>:</w:t>
            </w:r>
          </w:p>
          <w:p w14:paraId="725B07FB" w14:textId="77777777" w:rsidR="00021BCE" w:rsidRPr="007F1C21" w:rsidRDefault="00021BCE" w:rsidP="009E4482">
            <w:pPr>
              <w:pStyle w:val="List"/>
              <w:ind w:left="0" w:firstLine="0"/>
              <w:rPr>
                <w:sz w:val="12"/>
                <w:szCs w:val="12"/>
              </w:rPr>
            </w:pPr>
          </w:p>
          <w:p w14:paraId="294E0CAA" w14:textId="77777777" w:rsidR="00021BCE" w:rsidRPr="009E4482" w:rsidRDefault="00021BCE" w:rsidP="00C44AF5">
            <w:pPr>
              <w:pStyle w:val="List"/>
              <w:ind w:firstLine="0"/>
              <w:rPr>
                <w:szCs w:val="24"/>
              </w:rPr>
            </w:pPr>
            <w:r>
              <w:rPr>
                <w:b/>
                <w:szCs w:val="24"/>
              </w:rPr>
              <w:t xml:space="preserve">Note:  </w:t>
            </w:r>
            <w:r>
              <w:rPr>
                <w:szCs w:val="24"/>
              </w:rPr>
              <w:t>Include copies of the Suspicious Wager</w:t>
            </w:r>
            <w:r w:rsidR="00FA3A66">
              <w:rPr>
                <w:szCs w:val="24"/>
              </w:rPr>
              <w:t>ing</w:t>
            </w:r>
            <w:r>
              <w:rPr>
                <w:szCs w:val="24"/>
              </w:rPr>
              <w:t xml:space="preserve"> Reports reviewed </w:t>
            </w:r>
            <w:r w:rsidR="00E47FE0">
              <w:rPr>
                <w:szCs w:val="24"/>
              </w:rPr>
              <w:t>in the</w:t>
            </w:r>
            <w:r>
              <w:rPr>
                <w:szCs w:val="24"/>
              </w:rPr>
              <w:t xml:space="preserve"> workpapers.</w:t>
            </w:r>
          </w:p>
        </w:tc>
        <w:tc>
          <w:tcPr>
            <w:tcW w:w="1050" w:type="dxa"/>
            <w:shd w:val="clear" w:color="auto" w:fill="D9D9D9"/>
          </w:tcPr>
          <w:p w14:paraId="32489F90" w14:textId="77777777" w:rsidR="00021BCE" w:rsidRDefault="00021BCE">
            <w:pPr>
              <w:rPr>
                <w:rFonts w:ascii="Arial" w:hAnsi="Arial" w:cs="Arial"/>
              </w:rPr>
            </w:pPr>
          </w:p>
        </w:tc>
        <w:tc>
          <w:tcPr>
            <w:tcW w:w="3693" w:type="dxa"/>
            <w:shd w:val="clear" w:color="auto" w:fill="D9D9D9"/>
          </w:tcPr>
          <w:p w14:paraId="271E2DEE" w14:textId="77777777" w:rsidR="00021BCE" w:rsidRDefault="00021BCE">
            <w:pPr>
              <w:rPr>
                <w:rFonts w:ascii="Arial" w:hAnsi="Arial" w:cs="Arial"/>
              </w:rPr>
            </w:pPr>
          </w:p>
        </w:tc>
      </w:tr>
      <w:tr w:rsidR="00021BCE" w14:paraId="66BCDD22" w14:textId="77777777">
        <w:trPr>
          <w:cantSplit/>
        </w:trPr>
        <w:tc>
          <w:tcPr>
            <w:tcW w:w="5895" w:type="dxa"/>
            <w:tcMar>
              <w:left w:w="115" w:type="dxa"/>
              <w:bottom w:w="144" w:type="dxa"/>
              <w:right w:w="115" w:type="dxa"/>
            </w:tcMar>
          </w:tcPr>
          <w:p w14:paraId="40182632" w14:textId="77777777" w:rsidR="00021BCE" w:rsidRDefault="00021BCE" w:rsidP="00C44AF5">
            <w:pPr>
              <w:pStyle w:val="List"/>
              <w:numPr>
                <w:ilvl w:val="1"/>
                <w:numId w:val="17"/>
              </w:numPr>
              <w:ind w:firstLine="360"/>
              <w:rPr>
                <w:szCs w:val="24"/>
              </w:rPr>
            </w:pPr>
            <w:r>
              <w:rPr>
                <w:szCs w:val="24"/>
              </w:rPr>
              <w:t>Date of incident</w:t>
            </w:r>
            <w:r w:rsidR="002261F2">
              <w:rPr>
                <w:szCs w:val="24"/>
              </w:rPr>
              <w:t>.</w:t>
            </w:r>
          </w:p>
        </w:tc>
        <w:tc>
          <w:tcPr>
            <w:tcW w:w="1050" w:type="dxa"/>
          </w:tcPr>
          <w:p w14:paraId="797E30A4" w14:textId="77777777" w:rsidR="00021BCE" w:rsidRDefault="00021BCE">
            <w:pPr>
              <w:rPr>
                <w:rFonts w:ascii="Arial" w:hAnsi="Arial" w:cs="Arial"/>
              </w:rPr>
            </w:pPr>
          </w:p>
        </w:tc>
        <w:tc>
          <w:tcPr>
            <w:tcW w:w="3693" w:type="dxa"/>
          </w:tcPr>
          <w:p w14:paraId="791CF3AB" w14:textId="77777777" w:rsidR="00021BCE" w:rsidRDefault="00021BCE">
            <w:pPr>
              <w:rPr>
                <w:rFonts w:ascii="Arial" w:hAnsi="Arial" w:cs="Arial"/>
              </w:rPr>
            </w:pPr>
          </w:p>
        </w:tc>
      </w:tr>
      <w:tr w:rsidR="00021BCE" w14:paraId="5B5F3438" w14:textId="77777777">
        <w:trPr>
          <w:cantSplit/>
        </w:trPr>
        <w:tc>
          <w:tcPr>
            <w:tcW w:w="5895" w:type="dxa"/>
            <w:tcMar>
              <w:left w:w="115" w:type="dxa"/>
              <w:bottom w:w="144" w:type="dxa"/>
              <w:right w:w="115" w:type="dxa"/>
            </w:tcMar>
          </w:tcPr>
          <w:p w14:paraId="767C3E7C" w14:textId="77777777" w:rsidR="00021BCE" w:rsidRDefault="00021BCE" w:rsidP="00C44AF5">
            <w:pPr>
              <w:pStyle w:val="List"/>
              <w:numPr>
                <w:ilvl w:val="1"/>
                <w:numId w:val="17"/>
              </w:numPr>
              <w:ind w:left="720" w:hanging="360"/>
              <w:rPr>
                <w:szCs w:val="24"/>
              </w:rPr>
            </w:pPr>
            <w:r>
              <w:rPr>
                <w:szCs w:val="24"/>
              </w:rPr>
              <w:t>Casino reporting information</w:t>
            </w:r>
            <w:r w:rsidR="002261F2">
              <w:rPr>
                <w:szCs w:val="24"/>
              </w:rPr>
              <w:t>.</w:t>
            </w:r>
          </w:p>
        </w:tc>
        <w:tc>
          <w:tcPr>
            <w:tcW w:w="1050" w:type="dxa"/>
          </w:tcPr>
          <w:p w14:paraId="177612C9" w14:textId="77777777" w:rsidR="00021BCE" w:rsidRDefault="00021BCE">
            <w:pPr>
              <w:rPr>
                <w:rFonts w:ascii="Arial" w:hAnsi="Arial" w:cs="Arial"/>
              </w:rPr>
            </w:pPr>
          </w:p>
        </w:tc>
        <w:tc>
          <w:tcPr>
            <w:tcW w:w="3693" w:type="dxa"/>
          </w:tcPr>
          <w:p w14:paraId="27BB66B0" w14:textId="77777777" w:rsidR="00021BCE" w:rsidRDefault="00021BCE">
            <w:pPr>
              <w:rPr>
                <w:rFonts w:ascii="Arial" w:hAnsi="Arial" w:cs="Arial"/>
              </w:rPr>
            </w:pPr>
          </w:p>
        </w:tc>
      </w:tr>
      <w:tr w:rsidR="00021BCE" w14:paraId="516365EE" w14:textId="77777777">
        <w:trPr>
          <w:cantSplit/>
        </w:trPr>
        <w:tc>
          <w:tcPr>
            <w:tcW w:w="5895" w:type="dxa"/>
            <w:tcMar>
              <w:left w:w="115" w:type="dxa"/>
              <w:bottom w:w="144" w:type="dxa"/>
              <w:right w:w="115" w:type="dxa"/>
            </w:tcMar>
          </w:tcPr>
          <w:p w14:paraId="6E6330B7" w14:textId="77777777" w:rsidR="00021BCE" w:rsidRDefault="00021BCE" w:rsidP="00C44AF5">
            <w:pPr>
              <w:pStyle w:val="List"/>
              <w:numPr>
                <w:ilvl w:val="1"/>
                <w:numId w:val="17"/>
              </w:numPr>
              <w:ind w:left="720" w:hanging="360"/>
              <w:rPr>
                <w:szCs w:val="24"/>
              </w:rPr>
            </w:pPr>
            <w:r>
              <w:rPr>
                <w:szCs w:val="24"/>
              </w:rPr>
              <w:t>Suspect information including:</w:t>
            </w:r>
          </w:p>
        </w:tc>
        <w:tc>
          <w:tcPr>
            <w:tcW w:w="1050" w:type="dxa"/>
          </w:tcPr>
          <w:p w14:paraId="6E50DDA8" w14:textId="77777777" w:rsidR="00021BCE" w:rsidRDefault="00021BCE">
            <w:pPr>
              <w:rPr>
                <w:rFonts w:ascii="Arial" w:hAnsi="Arial" w:cs="Arial"/>
              </w:rPr>
            </w:pPr>
          </w:p>
        </w:tc>
        <w:tc>
          <w:tcPr>
            <w:tcW w:w="3693" w:type="dxa"/>
          </w:tcPr>
          <w:p w14:paraId="2F545591" w14:textId="77777777" w:rsidR="00021BCE" w:rsidRDefault="00021BCE">
            <w:pPr>
              <w:rPr>
                <w:rFonts w:ascii="Arial" w:hAnsi="Arial" w:cs="Arial"/>
              </w:rPr>
            </w:pPr>
          </w:p>
        </w:tc>
      </w:tr>
      <w:tr w:rsidR="00021BCE" w14:paraId="06A33E96" w14:textId="77777777">
        <w:trPr>
          <w:cantSplit/>
        </w:trPr>
        <w:tc>
          <w:tcPr>
            <w:tcW w:w="5895" w:type="dxa"/>
            <w:tcMar>
              <w:left w:w="115" w:type="dxa"/>
              <w:bottom w:w="144" w:type="dxa"/>
              <w:right w:w="115" w:type="dxa"/>
            </w:tcMar>
          </w:tcPr>
          <w:p w14:paraId="6D4A3586" w14:textId="77777777" w:rsidR="00021BCE" w:rsidRDefault="00021BCE" w:rsidP="00C27BD7">
            <w:pPr>
              <w:pStyle w:val="List"/>
              <w:numPr>
                <w:ilvl w:val="0"/>
                <w:numId w:val="18"/>
              </w:numPr>
              <w:ind w:left="1080"/>
              <w:rPr>
                <w:szCs w:val="24"/>
              </w:rPr>
            </w:pPr>
            <w:r>
              <w:rPr>
                <w:szCs w:val="24"/>
              </w:rPr>
              <w:t>Individual’s last name, first name and middle initial.</w:t>
            </w:r>
          </w:p>
        </w:tc>
        <w:tc>
          <w:tcPr>
            <w:tcW w:w="1050" w:type="dxa"/>
          </w:tcPr>
          <w:p w14:paraId="52F43C41" w14:textId="77777777" w:rsidR="00021BCE" w:rsidRDefault="00021BCE">
            <w:pPr>
              <w:rPr>
                <w:rFonts w:ascii="Arial" w:hAnsi="Arial" w:cs="Arial"/>
              </w:rPr>
            </w:pPr>
          </w:p>
        </w:tc>
        <w:tc>
          <w:tcPr>
            <w:tcW w:w="3693" w:type="dxa"/>
          </w:tcPr>
          <w:p w14:paraId="7EB87D13" w14:textId="77777777" w:rsidR="00021BCE" w:rsidRDefault="00021BCE">
            <w:pPr>
              <w:rPr>
                <w:rFonts w:ascii="Arial" w:hAnsi="Arial" w:cs="Arial"/>
              </w:rPr>
            </w:pPr>
          </w:p>
        </w:tc>
      </w:tr>
      <w:tr w:rsidR="00021BCE" w14:paraId="5C8E9966" w14:textId="77777777">
        <w:trPr>
          <w:cantSplit/>
        </w:trPr>
        <w:tc>
          <w:tcPr>
            <w:tcW w:w="5895" w:type="dxa"/>
            <w:tcMar>
              <w:left w:w="115" w:type="dxa"/>
              <w:bottom w:w="144" w:type="dxa"/>
              <w:right w:w="115" w:type="dxa"/>
            </w:tcMar>
          </w:tcPr>
          <w:p w14:paraId="3FA4BD8F" w14:textId="77777777" w:rsidR="00021BCE" w:rsidRDefault="00021BCE" w:rsidP="00C27BD7">
            <w:pPr>
              <w:pStyle w:val="List"/>
              <w:numPr>
                <w:ilvl w:val="0"/>
                <w:numId w:val="18"/>
              </w:numPr>
              <w:ind w:left="1080"/>
              <w:rPr>
                <w:szCs w:val="24"/>
              </w:rPr>
            </w:pPr>
            <w:r>
              <w:rPr>
                <w:szCs w:val="24"/>
              </w:rPr>
              <w:t>Description of identification credential.</w:t>
            </w:r>
          </w:p>
        </w:tc>
        <w:tc>
          <w:tcPr>
            <w:tcW w:w="1050" w:type="dxa"/>
          </w:tcPr>
          <w:p w14:paraId="2E08F237" w14:textId="77777777" w:rsidR="00021BCE" w:rsidRDefault="00021BCE">
            <w:pPr>
              <w:rPr>
                <w:rFonts w:ascii="Arial" w:hAnsi="Arial" w:cs="Arial"/>
              </w:rPr>
            </w:pPr>
          </w:p>
        </w:tc>
        <w:tc>
          <w:tcPr>
            <w:tcW w:w="3693" w:type="dxa"/>
          </w:tcPr>
          <w:p w14:paraId="2840E499" w14:textId="77777777" w:rsidR="00021BCE" w:rsidRDefault="00021BCE">
            <w:pPr>
              <w:rPr>
                <w:rFonts w:ascii="Arial" w:hAnsi="Arial" w:cs="Arial"/>
              </w:rPr>
            </w:pPr>
          </w:p>
        </w:tc>
      </w:tr>
      <w:tr w:rsidR="00021BCE" w14:paraId="21D2EEE9" w14:textId="77777777">
        <w:trPr>
          <w:cantSplit/>
        </w:trPr>
        <w:tc>
          <w:tcPr>
            <w:tcW w:w="5895" w:type="dxa"/>
            <w:tcMar>
              <w:left w:w="115" w:type="dxa"/>
              <w:bottom w:w="144" w:type="dxa"/>
              <w:right w:w="115" w:type="dxa"/>
            </w:tcMar>
          </w:tcPr>
          <w:p w14:paraId="659FB365" w14:textId="77777777" w:rsidR="00021BCE" w:rsidRDefault="00021BCE" w:rsidP="00C27BD7">
            <w:pPr>
              <w:pStyle w:val="List"/>
              <w:numPr>
                <w:ilvl w:val="0"/>
                <w:numId w:val="18"/>
              </w:numPr>
              <w:ind w:left="1080"/>
              <w:rPr>
                <w:szCs w:val="24"/>
              </w:rPr>
            </w:pPr>
            <w:r>
              <w:rPr>
                <w:szCs w:val="24"/>
              </w:rPr>
              <w:lastRenderedPageBreak/>
              <w:t>Social security number.</w:t>
            </w:r>
          </w:p>
        </w:tc>
        <w:tc>
          <w:tcPr>
            <w:tcW w:w="1050" w:type="dxa"/>
          </w:tcPr>
          <w:p w14:paraId="3AB225A0" w14:textId="77777777" w:rsidR="00021BCE" w:rsidRDefault="00021BCE">
            <w:pPr>
              <w:rPr>
                <w:rFonts w:ascii="Arial" w:hAnsi="Arial" w:cs="Arial"/>
              </w:rPr>
            </w:pPr>
          </w:p>
        </w:tc>
        <w:tc>
          <w:tcPr>
            <w:tcW w:w="3693" w:type="dxa"/>
          </w:tcPr>
          <w:p w14:paraId="5F5A2F3C" w14:textId="77777777" w:rsidR="00021BCE" w:rsidRDefault="00021BCE">
            <w:pPr>
              <w:rPr>
                <w:rFonts w:ascii="Arial" w:hAnsi="Arial" w:cs="Arial"/>
              </w:rPr>
            </w:pPr>
          </w:p>
        </w:tc>
      </w:tr>
      <w:tr w:rsidR="00021BCE" w14:paraId="019D66CF" w14:textId="77777777">
        <w:trPr>
          <w:cantSplit/>
        </w:trPr>
        <w:tc>
          <w:tcPr>
            <w:tcW w:w="5895" w:type="dxa"/>
            <w:tcMar>
              <w:left w:w="115" w:type="dxa"/>
              <w:bottom w:w="144" w:type="dxa"/>
              <w:right w:w="115" w:type="dxa"/>
            </w:tcMar>
          </w:tcPr>
          <w:p w14:paraId="34241984" w14:textId="77777777" w:rsidR="00021BCE" w:rsidRDefault="00021BCE" w:rsidP="00C27BD7">
            <w:pPr>
              <w:pStyle w:val="List"/>
              <w:numPr>
                <w:ilvl w:val="0"/>
                <w:numId w:val="18"/>
              </w:numPr>
              <w:ind w:left="1080"/>
              <w:rPr>
                <w:szCs w:val="24"/>
              </w:rPr>
            </w:pPr>
            <w:r>
              <w:rPr>
                <w:szCs w:val="24"/>
              </w:rPr>
              <w:t>Date of birth.</w:t>
            </w:r>
          </w:p>
        </w:tc>
        <w:tc>
          <w:tcPr>
            <w:tcW w:w="1050" w:type="dxa"/>
          </w:tcPr>
          <w:p w14:paraId="67F3B19F" w14:textId="77777777" w:rsidR="00021BCE" w:rsidRDefault="00021BCE">
            <w:pPr>
              <w:rPr>
                <w:rFonts w:ascii="Arial" w:hAnsi="Arial" w:cs="Arial"/>
              </w:rPr>
            </w:pPr>
          </w:p>
        </w:tc>
        <w:tc>
          <w:tcPr>
            <w:tcW w:w="3693" w:type="dxa"/>
          </w:tcPr>
          <w:p w14:paraId="0AF20458" w14:textId="77777777" w:rsidR="00021BCE" w:rsidRDefault="00021BCE">
            <w:pPr>
              <w:rPr>
                <w:rFonts w:ascii="Arial" w:hAnsi="Arial" w:cs="Arial"/>
              </w:rPr>
            </w:pPr>
          </w:p>
        </w:tc>
      </w:tr>
      <w:tr w:rsidR="00021BCE" w14:paraId="67BD438F" w14:textId="77777777">
        <w:trPr>
          <w:cantSplit/>
        </w:trPr>
        <w:tc>
          <w:tcPr>
            <w:tcW w:w="5895" w:type="dxa"/>
            <w:tcMar>
              <w:left w:w="115" w:type="dxa"/>
              <w:bottom w:w="144" w:type="dxa"/>
              <w:right w:w="115" w:type="dxa"/>
            </w:tcMar>
          </w:tcPr>
          <w:p w14:paraId="0E7DC794" w14:textId="77777777" w:rsidR="00021BCE" w:rsidRDefault="00021BCE" w:rsidP="00F9735D">
            <w:pPr>
              <w:pStyle w:val="List"/>
              <w:numPr>
                <w:ilvl w:val="0"/>
                <w:numId w:val="68"/>
              </w:numPr>
              <w:ind w:left="720"/>
              <w:rPr>
                <w:szCs w:val="24"/>
              </w:rPr>
            </w:pPr>
            <w:r>
              <w:rPr>
                <w:szCs w:val="24"/>
              </w:rPr>
              <w:t>Preparer information.</w:t>
            </w:r>
          </w:p>
        </w:tc>
        <w:tc>
          <w:tcPr>
            <w:tcW w:w="1050" w:type="dxa"/>
          </w:tcPr>
          <w:p w14:paraId="0A5E2AF9" w14:textId="77777777" w:rsidR="00021BCE" w:rsidRDefault="00021BCE">
            <w:pPr>
              <w:rPr>
                <w:rFonts w:ascii="Arial" w:hAnsi="Arial" w:cs="Arial"/>
              </w:rPr>
            </w:pPr>
          </w:p>
        </w:tc>
        <w:tc>
          <w:tcPr>
            <w:tcW w:w="3693" w:type="dxa"/>
          </w:tcPr>
          <w:p w14:paraId="59A345E5" w14:textId="77777777" w:rsidR="00021BCE" w:rsidRDefault="00021BCE">
            <w:pPr>
              <w:rPr>
                <w:rFonts w:ascii="Arial" w:hAnsi="Arial" w:cs="Arial"/>
              </w:rPr>
            </w:pPr>
          </w:p>
        </w:tc>
      </w:tr>
      <w:tr w:rsidR="00021BCE" w14:paraId="1277EDB7" w14:textId="77777777">
        <w:trPr>
          <w:cantSplit/>
        </w:trPr>
        <w:tc>
          <w:tcPr>
            <w:tcW w:w="5895" w:type="dxa"/>
            <w:tcMar>
              <w:left w:w="115" w:type="dxa"/>
              <w:bottom w:w="144" w:type="dxa"/>
              <w:right w:w="115" w:type="dxa"/>
            </w:tcMar>
          </w:tcPr>
          <w:p w14:paraId="62D5B38B" w14:textId="77777777" w:rsidR="00021BCE" w:rsidRDefault="00021BCE" w:rsidP="00F9735D">
            <w:pPr>
              <w:pStyle w:val="List"/>
              <w:numPr>
                <w:ilvl w:val="0"/>
                <w:numId w:val="68"/>
              </w:numPr>
              <w:ind w:left="720"/>
              <w:rPr>
                <w:szCs w:val="24"/>
              </w:rPr>
            </w:pPr>
            <w:r>
              <w:rPr>
                <w:szCs w:val="24"/>
              </w:rPr>
              <w:t>Suspicious wagering information.</w:t>
            </w:r>
          </w:p>
        </w:tc>
        <w:tc>
          <w:tcPr>
            <w:tcW w:w="1050" w:type="dxa"/>
          </w:tcPr>
          <w:p w14:paraId="3B55B93B" w14:textId="77777777" w:rsidR="00021BCE" w:rsidRDefault="00021BCE">
            <w:pPr>
              <w:rPr>
                <w:rFonts w:ascii="Arial" w:hAnsi="Arial" w:cs="Arial"/>
              </w:rPr>
            </w:pPr>
          </w:p>
        </w:tc>
        <w:tc>
          <w:tcPr>
            <w:tcW w:w="3693" w:type="dxa"/>
          </w:tcPr>
          <w:p w14:paraId="62AFEF30" w14:textId="77777777" w:rsidR="00021BCE" w:rsidRDefault="00021BCE">
            <w:pPr>
              <w:rPr>
                <w:rFonts w:ascii="Arial" w:hAnsi="Arial" w:cs="Arial"/>
              </w:rPr>
            </w:pPr>
          </w:p>
        </w:tc>
      </w:tr>
      <w:tr w:rsidR="00021BCE" w14:paraId="586CA5AD" w14:textId="77777777">
        <w:trPr>
          <w:cantSplit/>
        </w:trPr>
        <w:tc>
          <w:tcPr>
            <w:tcW w:w="5895" w:type="dxa"/>
            <w:tcMar>
              <w:left w:w="115" w:type="dxa"/>
              <w:bottom w:w="144" w:type="dxa"/>
              <w:right w:w="115" w:type="dxa"/>
            </w:tcMar>
          </w:tcPr>
          <w:p w14:paraId="1DE740D3" w14:textId="77777777" w:rsidR="00021BCE" w:rsidRDefault="00021BCE" w:rsidP="00C44AF5">
            <w:pPr>
              <w:pStyle w:val="List"/>
              <w:numPr>
                <w:ilvl w:val="0"/>
                <w:numId w:val="47"/>
              </w:numPr>
              <w:ind w:left="360"/>
              <w:rPr>
                <w:szCs w:val="24"/>
              </w:rPr>
            </w:pPr>
            <w:r>
              <w:rPr>
                <w:szCs w:val="24"/>
              </w:rPr>
              <w:t xml:space="preserve">Verify that the reports examined for the performance of the previous step were filed in a timely manner with the Board in accordance </w:t>
            </w:r>
            <w:r w:rsidR="00281AEE">
              <w:rPr>
                <w:szCs w:val="24"/>
              </w:rPr>
              <w:t>with</w:t>
            </w:r>
            <w:r>
              <w:rPr>
                <w:szCs w:val="24"/>
              </w:rPr>
              <w:t xml:space="preserve"> </w:t>
            </w:r>
            <w:r>
              <w:rPr>
                <w:b/>
                <w:bCs/>
                <w:szCs w:val="24"/>
              </w:rPr>
              <w:t>Regulation 5A.160(3)</w:t>
            </w:r>
            <w:r>
              <w:rPr>
                <w:szCs w:val="24"/>
              </w:rPr>
              <w:t>.</w:t>
            </w:r>
          </w:p>
        </w:tc>
        <w:tc>
          <w:tcPr>
            <w:tcW w:w="1050" w:type="dxa"/>
          </w:tcPr>
          <w:p w14:paraId="4BAEB319" w14:textId="77777777" w:rsidR="00021BCE" w:rsidRDefault="00021BCE">
            <w:pPr>
              <w:rPr>
                <w:rFonts w:ascii="Arial" w:hAnsi="Arial" w:cs="Arial"/>
              </w:rPr>
            </w:pPr>
          </w:p>
        </w:tc>
        <w:tc>
          <w:tcPr>
            <w:tcW w:w="3693" w:type="dxa"/>
          </w:tcPr>
          <w:p w14:paraId="081994C3" w14:textId="77777777" w:rsidR="00021BCE" w:rsidRDefault="00021BCE">
            <w:pPr>
              <w:rPr>
                <w:rFonts w:ascii="Arial" w:hAnsi="Arial" w:cs="Arial"/>
              </w:rPr>
            </w:pPr>
          </w:p>
        </w:tc>
      </w:tr>
      <w:tr w:rsidR="00021BCE" w14:paraId="29696195" w14:textId="77777777">
        <w:trPr>
          <w:cantSplit/>
        </w:trPr>
        <w:tc>
          <w:tcPr>
            <w:tcW w:w="5895" w:type="dxa"/>
            <w:tcMar>
              <w:left w:w="115" w:type="dxa"/>
              <w:bottom w:w="144" w:type="dxa"/>
              <w:right w:w="115" w:type="dxa"/>
            </w:tcMar>
          </w:tcPr>
          <w:p w14:paraId="5B1CB776" w14:textId="77777777" w:rsidR="00021BCE" w:rsidRDefault="00021BCE" w:rsidP="00C44AF5">
            <w:pPr>
              <w:pStyle w:val="List"/>
              <w:numPr>
                <w:ilvl w:val="0"/>
                <w:numId w:val="47"/>
              </w:numPr>
              <w:ind w:left="360"/>
              <w:rPr>
                <w:szCs w:val="24"/>
              </w:rPr>
            </w:pPr>
            <w:r>
              <w:rPr>
                <w:szCs w:val="24"/>
              </w:rPr>
              <w:t>Verify that the licensee maintained supporting documentation for all suspicious wager</w:t>
            </w:r>
            <w:r w:rsidR="00FA3A66">
              <w:rPr>
                <w:szCs w:val="24"/>
              </w:rPr>
              <w:t>ing</w:t>
            </w:r>
            <w:r>
              <w:rPr>
                <w:szCs w:val="24"/>
              </w:rPr>
              <w:t xml:space="preserve"> reports examined for the performance of the previous steps and that the documentation is readily available for review by the Board.  </w:t>
            </w:r>
            <w:r>
              <w:rPr>
                <w:b/>
                <w:bCs/>
                <w:szCs w:val="24"/>
              </w:rPr>
              <w:t>Regulation 5A.160(4)</w:t>
            </w:r>
          </w:p>
        </w:tc>
        <w:tc>
          <w:tcPr>
            <w:tcW w:w="1050" w:type="dxa"/>
          </w:tcPr>
          <w:p w14:paraId="77B70CFF" w14:textId="77777777" w:rsidR="00021BCE" w:rsidRDefault="00021BCE">
            <w:pPr>
              <w:rPr>
                <w:rFonts w:ascii="Arial" w:hAnsi="Arial" w:cs="Arial"/>
              </w:rPr>
            </w:pPr>
          </w:p>
        </w:tc>
        <w:tc>
          <w:tcPr>
            <w:tcW w:w="3693" w:type="dxa"/>
          </w:tcPr>
          <w:p w14:paraId="447A7864" w14:textId="77777777" w:rsidR="00021BCE" w:rsidRDefault="00021BCE">
            <w:pPr>
              <w:rPr>
                <w:rFonts w:ascii="Arial" w:hAnsi="Arial" w:cs="Arial"/>
              </w:rPr>
            </w:pPr>
          </w:p>
        </w:tc>
      </w:tr>
      <w:tr w:rsidR="00FA3A66" w14:paraId="7349876E" w14:textId="77777777">
        <w:trPr>
          <w:cantSplit/>
        </w:trPr>
        <w:tc>
          <w:tcPr>
            <w:tcW w:w="5895" w:type="dxa"/>
            <w:tcMar>
              <w:left w:w="115" w:type="dxa"/>
              <w:bottom w:w="144" w:type="dxa"/>
              <w:right w:w="115" w:type="dxa"/>
            </w:tcMar>
          </w:tcPr>
          <w:p w14:paraId="4AD14F05" w14:textId="77777777" w:rsidR="00FA3A66" w:rsidRDefault="00FA3A66" w:rsidP="00FA3A66">
            <w:pPr>
              <w:pStyle w:val="List"/>
              <w:ind w:left="0" w:firstLine="0"/>
              <w:rPr>
                <w:b/>
                <w:szCs w:val="24"/>
              </w:rPr>
            </w:pPr>
            <w:r>
              <w:rPr>
                <w:b/>
                <w:szCs w:val="24"/>
              </w:rPr>
              <w:t>Employee Registration</w:t>
            </w:r>
          </w:p>
          <w:p w14:paraId="5AD14E01" w14:textId="77777777" w:rsidR="00FA3A66" w:rsidRPr="007F1C21" w:rsidRDefault="00FA3A66" w:rsidP="00FA3A66">
            <w:pPr>
              <w:pStyle w:val="List"/>
              <w:ind w:left="0" w:firstLine="0"/>
              <w:rPr>
                <w:b/>
                <w:sz w:val="12"/>
                <w:szCs w:val="12"/>
              </w:rPr>
            </w:pPr>
          </w:p>
          <w:p w14:paraId="2AAA5860" w14:textId="60E41209" w:rsidR="00FA3A66" w:rsidRPr="00FA3A66" w:rsidRDefault="00FA3A66" w:rsidP="00C44AF5">
            <w:pPr>
              <w:pStyle w:val="List"/>
              <w:numPr>
                <w:ilvl w:val="0"/>
                <w:numId w:val="47"/>
              </w:numPr>
              <w:ind w:left="360"/>
              <w:rPr>
                <w:szCs w:val="24"/>
              </w:rPr>
            </w:pPr>
            <w:r>
              <w:rPr>
                <w:szCs w:val="24"/>
              </w:rPr>
              <w:t xml:space="preserve">Select 5 employees of the operator of interactive gaming and 2 employees of each interactive gaming service provider, if applicable, and for each employee selected verify that the employee has been registered with the Board.  </w:t>
            </w:r>
            <w:r>
              <w:rPr>
                <w:b/>
                <w:szCs w:val="24"/>
              </w:rPr>
              <w:t>Regulation 5.105 and 5A.220(</w:t>
            </w:r>
            <w:r w:rsidR="004B081A">
              <w:rPr>
                <w:b/>
                <w:szCs w:val="24"/>
              </w:rPr>
              <w:t>6</w:t>
            </w:r>
            <w:r>
              <w:rPr>
                <w:b/>
                <w:szCs w:val="24"/>
              </w:rPr>
              <w:t>)</w:t>
            </w:r>
          </w:p>
          <w:p w14:paraId="640D36CF" w14:textId="77777777" w:rsidR="00FA3A66" w:rsidRPr="007F1C21" w:rsidRDefault="00FA3A66" w:rsidP="00FA3A66">
            <w:pPr>
              <w:pStyle w:val="List"/>
              <w:rPr>
                <w:b/>
                <w:sz w:val="12"/>
                <w:szCs w:val="12"/>
              </w:rPr>
            </w:pPr>
          </w:p>
          <w:p w14:paraId="69FC9E87" w14:textId="77777777" w:rsidR="00FA3A66" w:rsidRPr="00FA3A66" w:rsidRDefault="00FA3A66" w:rsidP="00C44AF5">
            <w:pPr>
              <w:pStyle w:val="List"/>
              <w:ind w:firstLine="0"/>
              <w:rPr>
                <w:szCs w:val="24"/>
              </w:rPr>
            </w:pPr>
            <w:r>
              <w:rPr>
                <w:b/>
                <w:szCs w:val="24"/>
              </w:rPr>
              <w:t xml:space="preserve">Note:  </w:t>
            </w:r>
            <w:r>
              <w:rPr>
                <w:szCs w:val="24"/>
              </w:rPr>
              <w:t xml:space="preserve">Contact </w:t>
            </w:r>
            <w:r w:rsidR="00A20F51">
              <w:rPr>
                <w:szCs w:val="24"/>
              </w:rPr>
              <w:t>an employee authorized to access the Board’s system of records, usually this will be Human Resources employees, to verify registration.</w:t>
            </w:r>
          </w:p>
        </w:tc>
        <w:tc>
          <w:tcPr>
            <w:tcW w:w="1050" w:type="dxa"/>
          </w:tcPr>
          <w:p w14:paraId="1B5AA080" w14:textId="77777777" w:rsidR="00FA3A66" w:rsidRDefault="00FA3A66">
            <w:pPr>
              <w:rPr>
                <w:rFonts w:ascii="Arial" w:hAnsi="Arial" w:cs="Arial"/>
              </w:rPr>
            </w:pPr>
          </w:p>
        </w:tc>
        <w:tc>
          <w:tcPr>
            <w:tcW w:w="3693" w:type="dxa"/>
          </w:tcPr>
          <w:p w14:paraId="7ECC00D9" w14:textId="77777777" w:rsidR="00FA3A66" w:rsidRDefault="00FA3A66">
            <w:pPr>
              <w:rPr>
                <w:rFonts w:ascii="Arial" w:hAnsi="Arial" w:cs="Arial"/>
              </w:rPr>
            </w:pPr>
          </w:p>
        </w:tc>
      </w:tr>
      <w:tr w:rsidR="00D60161" w14:paraId="7DC23870" w14:textId="77777777">
        <w:trPr>
          <w:cantSplit/>
        </w:trPr>
        <w:tc>
          <w:tcPr>
            <w:tcW w:w="5895" w:type="dxa"/>
            <w:tcMar>
              <w:left w:w="115" w:type="dxa"/>
              <w:bottom w:w="144" w:type="dxa"/>
              <w:right w:w="115" w:type="dxa"/>
            </w:tcMar>
          </w:tcPr>
          <w:p w14:paraId="66DD77E0" w14:textId="2894DE61" w:rsidR="00D60161" w:rsidRDefault="00FE5374" w:rsidP="00D60161">
            <w:pPr>
              <w:pStyle w:val="List"/>
              <w:rPr>
                <w:b/>
                <w:bCs/>
                <w:szCs w:val="24"/>
              </w:rPr>
            </w:pPr>
            <w:r>
              <w:rPr>
                <w:b/>
                <w:bCs/>
                <w:szCs w:val="24"/>
              </w:rPr>
              <w:t xml:space="preserve">Individual Licensing </w:t>
            </w:r>
            <w:r w:rsidR="00093852">
              <w:rPr>
                <w:b/>
                <w:bCs/>
                <w:szCs w:val="24"/>
              </w:rPr>
              <w:t>and Registration</w:t>
            </w:r>
          </w:p>
          <w:p w14:paraId="594CC263" w14:textId="77777777" w:rsidR="00D60161" w:rsidRPr="002261F2" w:rsidRDefault="00D60161" w:rsidP="00FA3A66">
            <w:pPr>
              <w:pStyle w:val="List"/>
              <w:ind w:left="0" w:firstLine="0"/>
              <w:rPr>
                <w:b/>
                <w:sz w:val="12"/>
                <w:szCs w:val="12"/>
              </w:rPr>
            </w:pPr>
          </w:p>
          <w:p w14:paraId="70CA2D06" w14:textId="4E9A0C47" w:rsidR="00D60161" w:rsidRPr="00414983" w:rsidRDefault="00FE5374" w:rsidP="00C44AF5">
            <w:pPr>
              <w:pStyle w:val="List"/>
              <w:numPr>
                <w:ilvl w:val="0"/>
                <w:numId w:val="47"/>
              </w:numPr>
              <w:ind w:left="360"/>
              <w:rPr>
                <w:b/>
                <w:szCs w:val="24"/>
              </w:rPr>
            </w:pPr>
            <w:r>
              <w:rPr>
                <w:szCs w:val="24"/>
              </w:rPr>
              <w:t>Perform the following verification procedures:</w:t>
            </w:r>
          </w:p>
          <w:p w14:paraId="172E2FF3" w14:textId="77777777" w:rsidR="00414983" w:rsidRPr="002261F2" w:rsidRDefault="00414983" w:rsidP="00414983">
            <w:pPr>
              <w:pStyle w:val="List"/>
              <w:rPr>
                <w:sz w:val="12"/>
                <w:szCs w:val="12"/>
              </w:rPr>
            </w:pPr>
          </w:p>
          <w:p w14:paraId="083CE8A4" w14:textId="090BC366" w:rsidR="00EA0903" w:rsidRPr="00905A1B" w:rsidRDefault="00414983" w:rsidP="00093852">
            <w:pPr>
              <w:pStyle w:val="List"/>
              <w:numPr>
                <w:ilvl w:val="1"/>
                <w:numId w:val="48"/>
              </w:numPr>
              <w:tabs>
                <w:tab w:val="clear" w:pos="1170"/>
              </w:tabs>
              <w:ind w:left="720" w:hanging="360"/>
            </w:pPr>
            <w:r>
              <w:rPr>
                <w:szCs w:val="24"/>
              </w:rPr>
              <w:t>F</w:t>
            </w:r>
            <w:r w:rsidR="00093852">
              <w:rPr>
                <w:szCs w:val="24"/>
              </w:rPr>
              <w:t xml:space="preserve">or corporations, determine that all officers and directors have been properly licensed or have filed for licensure pursuant to </w:t>
            </w:r>
            <w:r w:rsidR="00093852">
              <w:rPr>
                <w:b/>
                <w:bCs/>
                <w:szCs w:val="24"/>
              </w:rPr>
              <w:t>NRS 463.530 and NRS 463.540</w:t>
            </w:r>
            <w:r w:rsidR="00093852">
              <w:rPr>
                <w:szCs w:val="24"/>
              </w:rPr>
              <w:t>.</w:t>
            </w:r>
          </w:p>
        </w:tc>
        <w:tc>
          <w:tcPr>
            <w:tcW w:w="1050" w:type="dxa"/>
          </w:tcPr>
          <w:p w14:paraId="23B57DE6" w14:textId="77777777" w:rsidR="00D60161" w:rsidRDefault="00D60161">
            <w:pPr>
              <w:rPr>
                <w:rFonts w:ascii="Arial" w:hAnsi="Arial" w:cs="Arial"/>
              </w:rPr>
            </w:pPr>
          </w:p>
        </w:tc>
        <w:tc>
          <w:tcPr>
            <w:tcW w:w="3693" w:type="dxa"/>
          </w:tcPr>
          <w:p w14:paraId="04AB9B61" w14:textId="77777777" w:rsidR="00414983" w:rsidRDefault="00414983" w:rsidP="00414983">
            <w:pPr>
              <w:rPr>
                <w:szCs w:val="24"/>
              </w:rPr>
            </w:pPr>
          </w:p>
          <w:p w14:paraId="46747BE7" w14:textId="77777777" w:rsidR="00D60161" w:rsidRDefault="00D60161" w:rsidP="00905A1B">
            <w:pPr>
              <w:pStyle w:val="List"/>
              <w:rPr>
                <w:rFonts w:ascii="Arial" w:hAnsi="Arial" w:cs="Arial"/>
              </w:rPr>
            </w:pPr>
          </w:p>
        </w:tc>
      </w:tr>
      <w:tr w:rsidR="00007E75" w14:paraId="60546D91" w14:textId="77777777" w:rsidTr="00007E75">
        <w:trPr>
          <w:cantSplit/>
        </w:trPr>
        <w:tc>
          <w:tcPr>
            <w:tcW w:w="5895" w:type="dxa"/>
            <w:tcMar>
              <w:left w:w="115" w:type="dxa"/>
              <w:bottom w:w="144" w:type="dxa"/>
              <w:right w:w="115" w:type="dxa"/>
            </w:tcMar>
          </w:tcPr>
          <w:p w14:paraId="5846DDD1" w14:textId="77777777" w:rsidR="00007E75" w:rsidRPr="002261F2" w:rsidRDefault="0099245C" w:rsidP="00C44AF5">
            <w:pPr>
              <w:pStyle w:val="List"/>
              <w:numPr>
                <w:ilvl w:val="1"/>
                <w:numId w:val="48"/>
              </w:numPr>
              <w:tabs>
                <w:tab w:val="clear" w:pos="1170"/>
                <w:tab w:val="num" w:pos="720"/>
              </w:tabs>
              <w:ind w:left="720" w:hanging="360"/>
              <w:rPr>
                <w:szCs w:val="24"/>
              </w:rPr>
            </w:pPr>
            <w:r>
              <w:rPr>
                <w:szCs w:val="24"/>
              </w:rPr>
              <w:t xml:space="preserve">For </w:t>
            </w:r>
            <w:r w:rsidR="002261F2">
              <w:rPr>
                <w:szCs w:val="24"/>
              </w:rPr>
              <w:t>limited-liability companies</w:t>
            </w:r>
            <w:r>
              <w:rPr>
                <w:szCs w:val="24"/>
              </w:rPr>
              <w:t xml:space="preserve">, determine that all </w:t>
            </w:r>
            <w:r w:rsidR="002261F2">
              <w:rPr>
                <w:szCs w:val="24"/>
              </w:rPr>
              <w:t>members</w:t>
            </w:r>
            <w:r>
              <w:rPr>
                <w:szCs w:val="24"/>
              </w:rPr>
              <w:t xml:space="preserve"> have been properly licensed or have filed for licensure pursuant to </w:t>
            </w:r>
            <w:r>
              <w:rPr>
                <w:b/>
                <w:bCs/>
                <w:szCs w:val="24"/>
              </w:rPr>
              <w:t>NRS 463.5</w:t>
            </w:r>
            <w:r w:rsidR="002261F2">
              <w:rPr>
                <w:b/>
                <w:bCs/>
                <w:szCs w:val="24"/>
              </w:rPr>
              <w:t>735</w:t>
            </w:r>
            <w:r>
              <w:rPr>
                <w:szCs w:val="24"/>
              </w:rPr>
              <w:t>.</w:t>
            </w:r>
          </w:p>
        </w:tc>
        <w:tc>
          <w:tcPr>
            <w:tcW w:w="1050" w:type="dxa"/>
          </w:tcPr>
          <w:p w14:paraId="31B87F2E" w14:textId="77777777" w:rsidR="00007E75" w:rsidRDefault="00EA0903" w:rsidP="00007E75">
            <w:pPr>
              <w:rPr>
                <w:rFonts w:ascii="Arial" w:hAnsi="Arial" w:cs="Arial"/>
              </w:rPr>
            </w:pPr>
            <w:r>
              <w:rPr>
                <w:rFonts w:ascii="Arial" w:hAnsi="Arial" w:cs="Arial"/>
              </w:rPr>
              <w:t xml:space="preserve">  </w:t>
            </w:r>
          </w:p>
        </w:tc>
        <w:tc>
          <w:tcPr>
            <w:tcW w:w="3693" w:type="dxa"/>
          </w:tcPr>
          <w:p w14:paraId="0DF3E2E7" w14:textId="77777777" w:rsidR="00007E75" w:rsidRDefault="00007E75" w:rsidP="00007E75">
            <w:pPr>
              <w:rPr>
                <w:rFonts w:ascii="Arial" w:hAnsi="Arial" w:cs="Arial"/>
              </w:rPr>
            </w:pPr>
          </w:p>
        </w:tc>
      </w:tr>
      <w:tr w:rsidR="00007E75" w14:paraId="13CE04DC" w14:textId="77777777" w:rsidTr="00007E75">
        <w:trPr>
          <w:cantSplit/>
        </w:trPr>
        <w:tc>
          <w:tcPr>
            <w:tcW w:w="5895" w:type="dxa"/>
            <w:tcMar>
              <w:left w:w="115" w:type="dxa"/>
              <w:bottom w:w="144" w:type="dxa"/>
              <w:right w:w="115" w:type="dxa"/>
            </w:tcMar>
          </w:tcPr>
          <w:p w14:paraId="21FC2F9D" w14:textId="77777777" w:rsidR="00007E75" w:rsidRPr="002261F2" w:rsidRDefault="0099245C" w:rsidP="00C44AF5">
            <w:pPr>
              <w:pStyle w:val="List"/>
              <w:numPr>
                <w:ilvl w:val="1"/>
                <w:numId w:val="48"/>
              </w:numPr>
              <w:tabs>
                <w:tab w:val="clear" w:pos="1170"/>
                <w:tab w:val="num" w:pos="720"/>
              </w:tabs>
              <w:ind w:left="720" w:hanging="360"/>
              <w:rPr>
                <w:szCs w:val="24"/>
              </w:rPr>
            </w:pPr>
            <w:r>
              <w:rPr>
                <w:szCs w:val="24"/>
              </w:rPr>
              <w:t xml:space="preserve">For partnerships, determine that all partners have been licensed or have filed for licensure pursuant to </w:t>
            </w:r>
            <w:r>
              <w:rPr>
                <w:b/>
                <w:bCs/>
                <w:szCs w:val="24"/>
              </w:rPr>
              <w:t>NRS 463.569</w:t>
            </w:r>
            <w:r>
              <w:rPr>
                <w:szCs w:val="24"/>
              </w:rPr>
              <w:t>.</w:t>
            </w:r>
          </w:p>
        </w:tc>
        <w:tc>
          <w:tcPr>
            <w:tcW w:w="1050" w:type="dxa"/>
          </w:tcPr>
          <w:p w14:paraId="62BB6F01" w14:textId="77777777" w:rsidR="00007E75" w:rsidRDefault="00007E75" w:rsidP="00007E75">
            <w:pPr>
              <w:rPr>
                <w:rFonts w:ascii="Arial" w:hAnsi="Arial" w:cs="Arial"/>
              </w:rPr>
            </w:pPr>
          </w:p>
        </w:tc>
        <w:tc>
          <w:tcPr>
            <w:tcW w:w="3693" w:type="dxa"/>
          </w:tcPr>
          <w:p w14:paraId="4B9E5274" w14:textId="77777777" w:rsidR="00007E75" w:rsidRDefault="00007E75" w:rsidP="00007E75">
            <w:pPr>
              <w:rPr>
                <w:rFonts w:ascii="Arial" w:hAnsi="Arial" w:cs="Arial"/>
              </w:rPr>
            </w:pPr>
          </w:p>
        </w:tc>
      </w:tr>
      <w:tr w:rsidR="00007E75" w14:paraId="072CB940" w14:textId="77777777" w:rsidTr="00007E75">
        <w:trPr>
          <w:cantSplit/>
        </w:trPr>
        <w:tc>
          <w:tcPr>
            <w:tcW w:w="5895" w:type="dxa"/>
            <w:tcMar>
              <w:left w:w="115" w:type="dxa"/>
              <w:bottom w:w="144" w:type="dxa"/>
              <w:right w:w="115" w:type="dxa"/>
            </w:tcMar>
          </w:tcPr>
          <w:p w14:paraId="619D21CB" w14:textId="77777777" w:rsidR="0099245C" w:rsidRDefault="0099245C" w:rsidP="0099245C">
            <w:pPr>
              <w:rPr>
                <w:b/>
                <w:bCs/>
                <w:szCs w:val="24"/>
              </w:rPr>
            </w:pPr>
            <w:r>
              <w:rPr>
                <w:b/>
                <w:bCs/>
                <w:szCs w:val="24"/>
              </w:rPr>
              <w:lastRenderedPageBreak/>
              <w:t>Regulation 8.130  Transaction Reports</w:t>
            </w:r>
          </w:p>
          <w:p w14:paraId="64265996" w14:textId="77777777" w:rsidR="00007E75" w:rsidRPr="002261F2" w:rsidRDefault="00007E75" w:rsidP="00007E75">
            <w:pPr>
              <w:pStyle w:val="List"/>
              <w:ind w:left="0" w:firstLine="0"/>
              <w:rPr>
                <w:bCs/>
                <w:sz w:val="12"/>
                <w:szCs w:val="12"/>
                <w:u w:val="single"/>
              </w:rPr>
            </w:pPr>
          </w:p>
          <w:p w14:paraId="2E47BE76" w14:textId="77777777" w:rsidR="0099245C" w:rsidRPr="0099245C" w:rsidRDefault="0099245C" w:rsidP="00C44AF5">
            <w:pPr>
              <w:pStyle w:val="List"/>
              <w:numPr>
                <w:ilvl w:val="0"/>
                <w:numId w:val="47"/>
              </w:numPr>
              <w:ind w:left="360"/>
              <w:rPr>
                <w:bCs/>
                <w:szCs w:val="24"/>
              </w:rPr>
            </w:pPr>
            <w:r>
              <w:rPr>
                <w:bCs/>
                <w:szCs w:val="24"/>
              </w:rPr>
              <w:t xml:space="preserve">Review the following documents for transactions </w:t>
            </w:r>
            <w:r w:rsidRPr="0099245C">
              <w:rPr>
                <w:szCs w:val="24"/>
              </w:rPr>
              <w:t xml:space="preserve">which may be reportable pursuant to </w:t>
            </w:r>
            <w:r w:rsidRPr="0099245C">
              <w:rPr>
                <w:b/>
                <w:bCs/>
                <w:szCs w:val="24"/>
              </w:rPr>
              <w:t>Regulation 8.130</w:t>
            </w:r>
            <w:r w:rsidRPr="0099245C">
              <w:rPr>
                <w:szCs w:val="24"/>
              </w:rPr>
              <w:t>.  For those items determined to be reportable, trace to filings.  Unless otherwise specified, documents generated during the fiscal year should be reviewed.</w:t>
            </w:r>
          </w:p>
          <w:p w14:paraId="11628F16" w14:textId="77777777" w:rsidR="0099245C" w:rsidRPr="002261F2" w:rsidRDefault="0099245C" w:rsidP="0099245C">
            <w:pPr>
              <w:pStyle w:val="List"/>
              <w:rPr>
                <w:bCs/>
                <w:sz w:val="12"/>
                <w:szCs w:val="12"/>
              </w:rPr>
            </w:pPr>
          </w:p>
          <w:p w14:paraId="0D17E6C8" w14:textId="77777777" w:rsidR="0099245C" w:rsidRDefault="0099245C" w:rsidP="00C44AF5">
            <w:pPr>
              <w:pStyle w:val="List"/>
              <w:numPr>
                <w:ilvl w:val="1"/>
                <w:numId w:val="51"/>
              </w:numPr>
              <w:tabs>
                <w:tab w:val="clear" w:pos="1170"/>
                <w:tab w:val="num" w:pos="720"/>
              </w:tabs>
              <w:ind w:left="360"/>
            </w:pPr>
            <w:r>
              <w:rPr>
                <w:szCs w:val="24"/>
              </w:rPr>
              <w:t xml:space="preserve">Review loan, lease and contract agreements.  </w:t>
            </w:r>
          </w:p>
          <w:p w14:paraId="68FD4B70" w14:textId="77777777" w:rsidR="0099245C" w:rsidRPr="007F1C21" w:rsidRDefault="0099245C" w:rsidP="0099245C">
            <w:pPr>
              <w:pStyle w:val="List"/>
              <w:ind w:firstLine="0"/>
              <w:rPr>
                <w:b/>
                <w:bCs/>
                <w:sz w:val="12"/>
                <w:szCs w:val="12"/>
              </w:rPr>
            </w:pPr>
          </w:p>
          <w:p w14:paraId="5843FE26" w14:textId="77777777" w:rsidR="0099245C" w:rsidRDefault="0099245C" w:rsidP="00C44AF5">
            <w:pPr>
              <w:pStyle w:val="List"/>
              <w:ind w:left="720" w:firstLine="0"/>
              <w:rPr>
                <w:szCs w:val="24"/>
              </w:rPr>
            </w:pPr>
            <w:r>
              <w:rPr>
                <w:b/>
                <w:bCs/>
                <w:szCs w:val="24"/>
              </w:rPr>
              <w:t>Note:</w:t>
            </w:r>
            <w:r>
              <w:rPr>
                <w:szCs w:val="24"/>
              </w:rPr>
              <w:t xml:space="preserve">  In conjunction with this review, be on the alert for finder’s fees.  Payment of finder’s fees requires prior Nevada Gaming Commission approval pursuant to </w:t>
            </w:r>
            <w:r>
              <w:rPr>
                <w:b/>
                <w:bCs/>
                <w:szCs w:val="24"/>
              </w:rPr>
              <w:t>Regulation 5.120</w:t>
            </w:r>
            <w:r>
              <w:rPr>
                <w:szCs w:val="24"/>
              </w:rPr>
              <w:t>.</w:t>
            </w:r>
          </w:p>
          <w:p w14:paraId="4379D850" w14:textId="77777777" w:rsidR="0099245C" w:rsidRPr="007F1C21" w:rsidRDefault="0099245C" w:rsidP="0099245C">
            <w:pPr>
              <w:pStyle w:val="List"/>
              <w:rPr>
                <w:bCs/>
                <w:sz w:val="12"/>
                <w:szCs w:val="12"/>
              </w:rPr>
            </w:pPr>
          </w:p>
          <w:p w14:paraId="346C4D1B" w14:textId="77777777" w:rsidR="0099245C" w:rsidRPr="007F1C21" w:rsidRDefault="0099245C" w:rsidP="00C44AF5">
            <w:pPr>
              <w:pStyle w:val="List"/>
              <w:ind w:firstLine="0"/>
            </w:pPr>
            <w:r>
              <w:rPr>
                <w:b/>
                <w:bCs/>
              </w:rPr>
              <w:t xml:space="preserve">Scope:  </w:t>
            </w:r>
            <w:r>
              <w:t xml:space="preserve">Review all </w:t>
            </w:r>
            <w:r>
              <w:rPr>
                <w:u w:val="single"/>
              </w:rPr>
              <w:t>new</w:t>
            </w:r>
            <w:r>
              <w:t xml:space="preserve"> loan, lease and contract agreements executed since the last review of these files.</w:t>
            </w:r>
          </w:p>
        </w:tc>
        <w:tc>
          <w:tcPr>
            <w:tcW w:w="1050" w:type="dxa"/>
          </w:tcPr>
          <w:p w14:paraId="39D6C8B2" w14:textId="77777777" w:rsidR="00007E75" w:rsidRDefault="00007E75" w:rsidP="00007E75">
            <w:pPr>
              <w:rPr>
                <w:rFonts w:ascii="Arial" w:hAnsi="Arial" w:cs="Arial"/>
              </w:rPr>
            </w:pPr>
          </w:p>
        </w:tc>
        <w:tc>
          <w:tcPr>
            <w:tcW w:w="3693" w:type="dxa"/>
          </w:tcPr>
          <w:p w14:paraId="7FDE1DDE" w14:textId="77777777" w:rsidR="00007E75" w:rsidRDefault="00007E75" w:rsidP="0099245C">
            <w:pPr>
              <w:pStyle w:val="List"/>
              <w:ind w:left="342" w:firstLine="0"/>
              <w:rPr>
                <w:rFonts w:ascii="Arial" w:hAnsi="Arial" w:cs="Arial"/>
              </w:rPr>
            </w:pPr>
          </w:p>
        </w:tc>
      </w:tr>
      <w:tr w:rsidR="00007E75" w14:paraId="2D39E929" w14:textId="77777777" w:rsidTr="00007E75">
        <w:trPr>
          <w:cantSplit/>
        </w:trPr>
        <w:tc>
          <w:tcPr>
            <w:tcW w:w="5895" w:type="dxa"/>
            <w:tcMar>
              <w:left w:w="115" w:type="dxa"/>
              <w:bottom w:w="144" w:type="dxa"/>
              <w:right w:w="115" w:type="dxa"/>
            </w:tcMar>
          </w:tcPr>
          <w:p w14:paraId="59CB796E" w14:textId="77777777" w:rsidR="00E01EEB" w:rsidRDefault="00E01EEB" w:rsidP="00C44AF5">
            <w:pPr>
              <w:pStyle w:val="List"/>
              <w:numPr>
                <w:ilvl w:val="1"/>
                <w:numId w:val="51"/>
              </w:numPr>
              <w:tabs>
                <w:tab w:val="clear" w:pos="1170"/>
                <w:tab w:val="num" w:pos="720"/>
              </w:tabs>
              <w:ind w:left="720" w:hanging="360"/>
              <w:rPr>
                <w:szCs w:val="24"/>
              </w:rPr>
            </w:pPr>
            <w:r>
              <w:rPr>
                <w:szCs w:val="24"/>
              </w:rPr>
              <w:t xml:space="preserve">Review transactions greater than $30,000 in the   disbursements journal for a minimum of two months during the fiscal year.  Transactions which may be reportable pursuant to </w:t>
            </w:r>
            <w:r>
              <w:rPr>
                <w:b/>
                <w:bCs/>
                <w:szCs w:val="24"/>
              </w:rPr>
              <w:t>Regulation 8.130</w:t>
            </w:r>
            <w:r>
              <w:rPr>
                <w:szCs w:val="24"/>
              </w:rPr>
              <w:t xml:space="preserve"> include:</w:t>
            </w:r>
          </w:p>
          <w:p w14:paraId="6DFE5F1A" w14:textId="77777777" w:rsidR="00E01EEB" w:rsidRPr="0072354C" w:rsidRDefault="00E01EEB" w:rsidP="00E01EEB">
            <w:pPr>
              <w:rPr>
                <w:sz w:val="12"/>
                <w:szCs w:val="12"/>
              </w:rPr>
            </w:pPr>
          </w:p>
          <w:p w14:paraId="52936919" w14:textId="77777777" w:rsidR="00E01EEB" w:rsidRDefault="00E01EEB" w:rsidP="00C44AF5">
            <w:pPr>
              <w:pStyle w:val="List2"/>
              <w:numPr>
                <w:ilvl w:val="2"/>
                <w:numId w:val="51"/>
              </w:numPr>
              <w:ind w:left="1080" w:hanging="360"/>
              <w:rPr>
                <w:szCs w:val="24"/>
              </w:rPr>
            </w:pPr>
            <w:r>
              <w:rPr>
                <w:szCs w:val="24"/>
              </w:rPr>
              <w:t>Leases and capital leases.</w:t>
            </w:r>
          </w:p>
          <w:p w14:paraId="7C33B946" w14:textId="77777777" w:rsidR="00E01EEB" w:rsidRPr="0072354C" w:rsidRDefault="00E01EEB" w:rsidP="00E01EEB">
            <w:pPr>
              <w:pStyle w:val="List2"/>
              <w:rPr>
                <w:sz w:val="12"/>
                <w:szCs w:val="12"/>
              </w:rPr>
            </w:pPr>
          </w:p>
          <w:p w14:paraId="6757A06C" w14:textId="77777777" w:rsidR="00E01EEB" w:rsidRDefault="00E01EEB" w:rsidP="00C44AF5">
            <w:pPr>
              <w:pStyle w:val="List2"/>
              <w:numPr>
                <w:ilvl w:val="2"/>
                <w:numId w:val="51"/>
              </w:numPr>
              <w:ind w:left="1080" w:hanging="360"/>
              <w:rPr>
                <w:szCs w:val="24"/>
              </w:rPr>
            </w:pPr>
            <w:r>
              <w:rPr>
                <w:szCs w:val="24"/>
              </w:rPr>
              <w:t>Installment purchase contracts.</w:t>
            </w:r>
          </w:p>
          <w:p w14:paraId="27B241F4" w14:textId="77777777" w:rsidR="00E01EEB" w:rsidRPr="0072354C" w:rsidRDefault="00E01EEB" w:rsidP="00E01EEB">
            <w:pPr>
              <w:pStyle w:val="List2"/>
              <w:rPr>
                <w:sz w:val="12"/>
                <w:szCs w:val="12"/>
              </w:rPr>
            </w:pPr>
          </w:p>
          <w:p w14:paraId="7C98E4A2" w14:textId="77777777" w:rsidR="00E01EEB" w:rsidRDefault="00E01EEB" w:rsidP="00C44AF5">
            <w:pPr>
              <w:pStyle w:val="List2"/>
              <w:numPr>
                <w:ilvl w:val="2"/>
                <w:numId w:val="51"/>
              </w:numPr>
              <w:ind w:left="1080" w:hanging="360"/>
              <w:rPr>
                <w:szCs w:val="24"/>
              </w:rPr>
            </w:pPr>
            <w:r>
              <w:rPr>
                <w:szCs w:val="24"/>
              </w:rPr>
              <w:t>Loans, mortgages and trust deeds.</w:t>
            </w:r>
          </w:p>
          <w:p w14:paraId="1088277F" w14:textId="77777777" w:rsidR="00E01EEB" w:rsidRPr="0072354C" w:rsidRDefault="00E01EEB" w:rsidP="00E01EEB">
            <w:pPr>
              <w:pStyle w:val="List2"/>
              <w:rPr>
                <w:sz w:val="12"/>
                <w:szCs w:val="12"/>
              </w:rPr>
            </w:pPr>
          </w:p>
          <w:p w14:paraId="525FE45D" w14:textId="77777777" w:rsidR="00E01EEB" w:rsidRDefault="00E01EEB" w:rsidP="00C44AF5">
            <w:pPr>
              <w:pStyle w:val="List2"/>
              <w:numPr>
                <w:ilvl w:val="2"/>
                <w:numId w:val="51"/>
              </w:numPr>
              <w:ind w:left="1080" w:hanging="360"/>
              <w:rPr>
                <w:szCs w:val="24"/>
              </w:rPr>
            </w:pPr>
            <w:r>
              <w:rPr>
                <w:szCs w:val="24"/>
              </w:rPr>
              <w:t>Accounts payable and accrued expenses due to unaffiliated persons where the payment terms or actual length of payments exceed 12 months.</w:t>
            </w:r>
          </w:p>
          <w:p w14:paraId="43C8AA96" w14:textId="77777777" w:rsidR="00E01EEB" w:rsidRPr="0072354C" w:rsidRDefault="00E01EEB" w:rsidP="00E01EEB">
            <w:pPr>
              <w:pStyle w:val="List2"/>
              <w:rPr>
                <w:sz w:val="12"/>
                <w:szCs w:val="12"/>
              </w:rPr>
            </w:pPr>
          </w:p>
          <w:p w14:paraId="04451E6D" w14:textId="77777777" w:rsidR="00007E75" w:rsidRPr="0072354C" w:rsidRDefault="00E01EEB" w:rsidP="00C44AF5">
            <w:pPr>
              <w:pStyle w:val="List2"/>
              <w:ind w:left="360" w:firstLine="0"/>
              <w:rPr>
                <w:szCs w:val="24"/>
              </w:rPr>
            </w:pPr>
            <w:r>
              <w:rPr>
                <w:b/>
                <w:bCs/>
                <w:szCs w:val="24"/>
              </w:rPr>
              <w:t>Note:</w:t>
            </w:r>
            <w:r>
              <w:rPr>
                <w:szCs w:val="24"/>
              </w:rPr>
              <w:t xml:space="preserve">  For disbursements which involve dividend payments to owners or distributions to non-owners/key employees, determine compliance with </w:t>
            </w:r>
            <w:r>
              <w:rPr>
                <w:b/>
                <w:bCs/>
                <w:szCs w:val="24"/>
              </w:rPr>
              <w:t>NRS 463.160(1)(d)</w:t>
            </w:r>
            <w:r>
              <w:rPr>
                <w:szCs w:val="24"/>
              </w:rPr>
              <w:t>.</w:t>
            </w:r>
          </w:p>
        </w:tc>
        <w:tc>
          <w:tcPr>
            <w:tcW w:w="1050" w:type="dxa"/>
          </w:tcPr>
          <w:p w14:paraId="6AACFE95" w14:textId="77777777" w:rsidR="00007E75" w:rsidRDefault="00007E75" w:rsidP="00007E75">
            <w:pPr>
              <w:rPr>
                <w:rFonts w:ascii="Arial" w:hAnsi="Arial" w:cs="Arial"/>
              </w:rPr>
            </w:pPr>
          </w:p>
        </w:tc>
        <w:tc>
          <w:tcPr>
            <w:tcW w:w="3693" w:type="dxa"/>
          </w:tcPr>
          <w:p w14:paraId="09AF82CF" w14:textId="77777777" w:rsidR="00007E75" w:rsidRDefault="00007E75" w:rsidP="00E01EEB">
            <w:pPr>
              <w:pStyle w:val="List2"/>
              <w:ind w:left="342" w:firstLine="0"/>
              <w:rPr>
                <w:rFonts w:ascii="Arial" w:hAnsi="Arial" w:cs="Arial"/>
              </w:rPr>
            </w:pPr>
          </w:p>
        </w:tc>
      </w:tr>
      <w:tr w:rsidR="00007E75" w14:paraId="40A1BA62" w14:textId="77777777" w:rsidTr="00007E75">
        <w:trPr>
          <w:cantSplit/>
        </w:trPr>
        <w:tc>
          <w:tcPr>
            <w:tcW w:w="5895" w:type="dxa"/>
            <w:tcMar>
              <w:left w:w="115" w:type="dxa"/>
              <w:bottom w:w="144" w:type="dxa"/>
              <w:right w:w="115" w:type="dxa"/>
            </w:tcMar>
          </w:tcPr>
          <w:p w14:paraId="21B298F2" w14:textId="77777777" w:rsidR="00AE1D59" w:rsidRDefault="00AE1D59" w:rsidP="00C44AF5">
            <w:pPr>
              <w:pStyle w:val="List"/>
              <w:numPr>
                <w:ilvl w:val="1"/>
                <w:numId w:val="51"/>
              </w:numPr>
              <w:tabs>
                <w:tab w:val="clear" w:pos="1170"/>
                <w:tab w:val="num" w:pos="720"/>
              </w:tabs>
              <w:ind w:left="720" w:hanging="360"/>
              <w:rPr>
                <w:szCs w:val="24"/>
              </w:rPr>
            </w:pPr>
            <w:r>
              <w:rPr>
                <w:szCs w:val="24"/>
              </w:rPr>
              <w:lastRenderedPageBreak/>
              <w:t>Review records of receipt such as the cash receipts journal or other applicable record</w:t>
            </w:r>
            <w:r w:rsidR="00D85BA2">
              <w:rPr>
                <w:szCs w:val="24"/>
              </w:rPr>
              <w:t>s</w:t>
            </w:r>
            <w:r>
              <w:rPr>
                <w:szCs w:val="24"/>
              </w:rPr>
              <w:t xml:space="preserve"> for a minimum of two months during the fiscal year.  Transactions which may be reportable pursuant to </w:t>
            </w:r>
            <w:r>
              <w:rPr>
                <w:b/>
                <w:bCs/>
                <w:szCs w:val="24"/>
              </w:rPr>
              <w:t>Regulation 8.130</w:t>
            </w:r>
            <w:r>
              <w:rPr>
                <w:szCs w:val="24"/>
              </w:rPr>
              <w:t xml:space="preserve"> include:</w:t>
            </w:r>
          </w:p>
          <w:p w14:paraId="5BA24797" w14:textId="77777777" w:rsidR="00AE1D59" w:rsidRPr="00B20EC2" w:rsidRDefault="00AE1D59" w:rsidP="00AE1D59">
            <w:pPr>
              <w:rPr>
                <w:sz w:val="10"/>
                <w:szCs w:val="12"/>
              </w:rPr>
            </w:pPr>
          </w:p>
          <w:p w14:paraId="7BA15739" w14:textId="77777777" w:rsidR="00AE1D59" w:rsidRDefault="00AE1D59" w:rsidP="00C44AF5">
            <w:pPr>
              <w:pStyle w:val="List2"/>
              <w:numPr>
                <w:ilvl w:val="2"/>
                <w:numId w:val="51"/>
              </w:numPr>
              <w:ind w:left="1080" w:hanging="360"/>
              <w:rPr>
                <w:szCs w:val="24"/>
              </w:rPr>
            </w:pPr>
            <w:r>
              <w:rPr>
                <w:szCs w:val="24"/>
              </w:rPr>
              <w:t>Tenant deposits.</w:t>
            </w:r>
          </w:p>
          <w:p w14:paraId="779C3112" w14:textId="77777777" w:rsidR="00AE1D59" w:rsidRPr="00B20EC2" w:rsidRDefault="00AE1D59" w:rsidP="00AE1D59">
            <w:pPr>
              <w:pStyle w:val="List2"/>
              <w:rPr>
                <w:sz w:val="10"/>
                <w:szCs w:val="12"/>
              </w:rPr>
            </w:pPr>
          </w:p>
          <w:p w14:paraId="3E137A0C" w14:textId="77777777" w:rsidR="00AE1D59" w:rsidRDefault="00AE1D59" w:rsidP="00C44AF5">
            <w:pPr>
              <w:pStyle w:val="List2"/>
              <w:numPr>
                <w:ilvl w:val="2"/>
                <w:numId w:val="51"/>
              </w:numPr>
              <w:ind w:left="1080" w:hanging="360"/>
              <w:rPr>
                <w:szCs w:val="24"/>
              </w:rPr>
            </w:pPr>
            <w:r>
              <w:rPr>
                <w:szCs w:val="24"/>
              </w:rPr>
              <w:t>Capital contributions and loans by a person who is a stockholder, partner or proprietor of the company.</w:t>
            </w:r>
          </w:p>
          <w:p w14:paraId="0C3DF79A" w14:textId="77777777" w:rsidR="00AE1D59" w:rsidRPr="00B20EC2" w:rsidRDefault="00AE1D59" w:rsidP="00AE1D59">
            <w:pPr>
              <w:rPr>
                <w:sz w:val="10"/>
                <w:szCs w:val="12"/>
              </w:rPr>
            </w:pPr>
          </w:p>
          <w:p w14:paraId="40508F3C" w14:textId="77777777" w:rsidR="00007E75" w:rsidRPr="0072354C" w:rsidRDefault="00AE1D59" w:rsidP="00C44AF5">
            <w:pPr>
              <w:pStyle w:val="List"/>
              <w:ind w:firstLine="0"/>
              <w:rPr>
                <w:szCs w:val="24"/>
              </w:rPr>
            </w:pPr>
            <w:r>
              <w:rPr>
                <w:b/>
                <w:bCs/>
                <w:szCs w:val="24"/>
              </w:rPr>
              <w:t>Note:</w:t>
            </w:r>
            <w:r>
              <w:rPr>
                <w:szCs w:val="24"/>
              </w:rPr>
              <w:t xml:space="preserve">  Be aware of payments by bonding companies for losses as a result of employee embezzlement or fraud, or payments from employees making restitution for cases of theft, fraud or embezzlement.  For any entries related to embezzlements, review the associated security reports and ensure that the incidents were properly reported to the Board and any recovered monies were included in gross gaming revenue, if appropriate.</w:t>
            </w:r>
          </w:p>
        </w:tc>
        <w:tc>
          <w:tcPr>
            <w:tcW w:w="1050" w:type="dxa"/>
          </w:tcPr>
          <w:p w14:paraId="6D93C4CA" w14:textId="77777777" w:rsidR="00007E75" w:rsidRDefault="00007E75" w:rsidP="00007E75">
            <w:pPr>
              <w:rPr>
                <w:rFonts w:ascii="Arial" w:hAnsi="Arial" w:cs="Arial"/>
              </w:rPr>
            </w:pPr>
          </w:p>
        </w:tc>
        <w:tc>
          <w:tcPr>
            <w:tcW w:w="3693" w:type="dxa"/>
          </w:tcPr>
          <w:p w14:paraId="58F16AF9" w14:textId="77777777" w:rsidR="00007E75" w:rsidRDefault="00007E75" w:rsidP="00007E75">
            <w:pPr>
              <w:rPr>
                <w:rFonts w:ascii="Arial" w:hAnsi="Arial" w:cs="Arial"/>
              </w:rPr>
            </w:pPr>
          </w:p>
        </w:tc>
      </w:tr>
      <w:tr w:rsidR="00007E75" w14:paraId="30E2444D" w14:textId="77777777" w:rsidTr="00007E75">
        <w:trPr>
          <w:cantSplit/>
        </w:trPr>
        <w:tc>
          <w:tcPr>
            <w:tcW w:w="5895" w:type="dxa"/>
            <w:tcMar>
              <w:left w:w="115" w:type="dxa"/>
              <w:bottom w:w="144" w:type="dxa"/>
              <w:right w:w="115" w:type="dxa"/>
            </w:tcMar>
          </w:tcPr>
          <w:p w14:paraId="177818F9" w14:textId="77777777" w:rsidR="00D03E35" w:rsidRDefault="00D03E35" w:rsidP="00C44AF5">
            <w:pPr>
              <w:pStyle w:val="List"/>
              <w:numPr>
                <w:ilvl w:val="1"/>
                <w:numId w:val="51"/>
              </w:numPr>
              <w:tabs>
                <w:tab w:val="clear" w:pos="1170"/>
                <w:tab w:val="num" w:pos="720"/>
              </w:tabs>
              <w:ind w:left="720" w:hanging="360"/>
              <w:rPr>
                <w:szCs w:val="24"/>
              </w:rPr>
            </w:pPr>
            <w:r>
              <w:rPr>
                <w:szCs w:val="24"/>
              </w:rPr>
              <w:t xml:space="preserve">Review asset and liability accounts.  Transactions which may be reportable pursuant to </w:t>
            </w:r>
            <w:r>
              <w:rPr>
                <w:b/>
                <w:bCs/>
                <w:szCs w:val="24"/>
              </w:rPr>
              <w:t>Regulation 8.130</w:t>
            </w:r>
            <w:r>
              <w:rPr>
                <w:szCs w:val="24"/>
              </w:rPr>
              <w:t xml:space="preserve"> include:</w:t>
            </w:r>
          </w:p>
          <w:p w14:paraId="7562B3FD" w14:textId="77777777" w:rsidR="00D03E35" w:rsidRPr="00B20EC2" w:rsidRDefault="00D03E35" w:rsidP="00D03E35">
            <w:pPr>
              <w:rPr>
                <w:sz w:val="10"/>
                <w:szCs w:val="12"/>
              </w:rPr>
            </w:pPr>
          </w:p>
          <w:p w14:paraId="669FDF34" w14:textId="77777777" w:rsidR="00D03E35" w:rsidRDefault="00D03E35" w:rsidP="00C44AF5">
            <w:pPr>
              <w:pStyle w:val="List2"/>
              <w:numPr>
                <w:ilvl w:val="2"/>
                <w:numId w:val="51"/>
              </w:numPr>
              <w:ind w:left="1080" w:hanging="360"/>
              <w:rPr>
                <w:szCs w:val="24"/>
              </w:rPr>
            </w:pPr>
            <w:r>
              <w:rPr>
                <w:szCs w:val="24"/>
              </w:rPr>
              <w:t>Property donated.</w:t>
            </w:r>
          </w:p>
          <w:p w14:paraId="1E42B61E" w14:textId="77777777" w:rsidR="00D03E35" w:rsidRPr="00B20EC2" w:rsidRDefault="00D03E35" w:rsidP="00D03E35">
            <w:pPr>
              <w:pStyle w:val="List2"/>
              <w:rPr>
                <w:sz w:val="10"/>
                <w:szCs w:val="12"/>
              </w:rPr>
            </w:pPr>
          </w:p>
          <w:p w14:paraId="005169C7" w14:textId="77777777" w:rsidR="00D03E35" w:rsidRDefault="00D03E35" w:rsidP="00C44AF5">
            <w:pPr>
              <w:pStyle w:val="List2"/>
              <w:numPr>
                <w:ilvl w:val="2"/>
                <w:numId w:val="51"/>
              </w:numPr>
              <w:ind w:left="1080" w:hanging="360"/>
              <w:rPr>
                <w:szCs w:val="24"/>
              </w:rPr>
            </w:pPr>
            <w:r>
              <w:rPr>
                <w:szCs w:val="24"/>
              </w:rPr>
              <w:t>Conversions of accounts payable, accrued expenses or other liabilities to notes payable.</w:t>
            </w:r>
          </w:p>
          <w:p w14:paraId="4E53B8B4" w14:textId="77777777" w:rsidR="00D03E35" w:rsidRPr="00B20EC2" w:rsidRDefault="00D03E35" w:rsidP="00D03E35">
            <w:pPr>
              <w:pStyle w:val="List2"/>
              <w:rPr>
                <w:sz w:val="10"/>
                <w:szCs w:val="12"/>
              </w:rPr>
            </w:pPr>
          </w:p>
          <w:p w14:paraId="7CE1C12F" w14:textId="77777777" w:rsidR="00D03E35" w:rsidRDefault="00D03E35" w:rsidP="00C44AF5">
            <w:pPr>
              <w:pStyle w:val="List2"/>
              <w:numPr>
                <w:ilvl w:val="2"/>
                <w:numId w:val="51"/>
              </w:numPr>
              <w:ind w:left="1080" w:hanging="360"/>
              <w:rPr>
                <w:szCs w:val="24"/>
              </w:rPr>
            </w:pPr>
            <w:r>
              <w:rPr>
                <w:szCs w:val="24"/>
              </w:rPr>
              <w:t>Debts forgiven by a lender.</w:t>
            </w:r>
          </w:p>
          <w:p w14:paraId="7BBD1099" w14:textId="77777777" w:rsidR="00D03E35" w:rsidRPr="0072354C" w:rsidRDefault="00D03E35" w:rsidP="00D03E35">
            <w:pPr>
              <w:pStyle w:val="List2"/>
              <w:rPr>
                <w:sz w:val="12"/>
                <w:szCs w:val="12"/>
              </w:rPr>
            </w:pPr>
          </w:p>
          <w:p w14:paraId="1F32A669" w14:textId="77777777" w:rsidR="00D03E35" w:rsidRDefault="00D03E35" w:rsidP="00C44AF5">
            <w:pPr>
              <w:pStyle w:val="List2"/>
              <w:numPr>
                <w:ilvl w:val="2"/>
                <w:numId w:val="51"/>
              </w:numPr>
              <w:ind w:left="1080" w:hanging="360"/>
            </w:pPr>
            <w:r>
              <w:rPr>
                <w:szCs w:val="24"/>
              </w:rPr>
              <w:t>Accruals of salary due to an individual directly or indirectly owning an interest in the company where the accrual period exceeds 90 days.</w:t>
            </w:r>
          </w:p>
          <w:p w14:paraId="7526C21D" w14:textId="77777777" w:rsidR="00D03E35" w:rsidRPr="00B20EC2" w:rsidRDefault="00D03E35" w:rsidP="00D03E35">
            <w:pPr>
              <w:pStyle w:val="List2"/>
              <w:ind w:left="0" w:firstLine="0"/>
              <w:rPr>
                <w:sz w:val="10"/>
                <w:szCs w:val="12"/>
              </w:rPr>
            </w:pPr>
          </w:p>
          <w:p w14:paraId="6AF1C6AC" w14:textId="77777777" w:rsidR="00007E75" w:rsidRPr="0072354C" w:rsidRDefault="00D03E35" w:rsidP="00C44AF5">
            <w:pPr>
              <w:pStyle w:val="List2"/>
              <w:ind w:left="360" w:firstLine="0"/>
            </w:pPr>
            <w:r>
              <w:rPr>
                <w:b/>
                <w:bCs/>
              </w:rPr>
              <w:t xml:space="preserve">Scope:  </w:t>
            </w:r>
            <w:r>
              <w:t>Review the general ledger for a minimum of two months during the fiscal year.</w:t>
            </w:r>
          </w:p>
        </w:tc>
        <w:tc>
          <w:tcPr>
            <w:tcW w:w="1050" w:type="dxa"/>
          </w:tcPr>
          <w:p w14:paraId="585FA34D" w14:textId="77777777" w:rsidR="00007E75" w:rsidRDefault="00007E75" w:rsidP="00007E75">
            <w:pPr>
              <w:rPr>
                <w:rFonts w:ascii="Arial" w:hAnsi="Arial" w:cs="Arial"/>
              </w:rPr>
            </w:pPr>
          </w:p>
        </w:tc>
        <w:tc>
          <w:tcPr>
            <w:tcW w:w="3693" w:type="dxa"/>
          </w:tcPr>
          <w:p w14:paraId="6808B3B0" w14:textId="77777777" w:rsidR="00007E75" w:rsidRDefault="00007E75" w:rsidP="00007E75">
            <w:pPr>
              <w:rPr>
                <w:rFonts w:ascii="Arial" w:hAnsi="Arial" w:cs="Arial"/>
              </w:rPr>
            </w:pPr>
          </w:p>
        </w:tc>
      </w:tr>
      <w:tr w:rsidR="00021BCE" w14:paraId="6D02CC81" w14:textId="77777777">
        <w:trPr>
          <w:cantSplit/>
        </w:trPr>
        <w:tc>
          <w:tcPr>
            <w:tcW w:w="5895" w:type="dxa"/>
            <w:tcMar>
              <w:left w:w="115" w:type="dxa"/>
              <w:bottom w:w="144" w:type="dxa"/>
              <w:right w:w="115" w:type="dxa"/>
            </w:tcMar>
          </w:tcPr>
          <w:p w14:paraId="7362FDE2" w14:textId="7784669E" w:rsidR="00021BCE" w:rsidRDefault="00021BCE">
            <w:pPr>
              <w:pStyle w:val="List"/>
              <w:ind w:left="0" w:firstLine="0"/>
              <w:rPr>
                <w:b/>
                <w:bCs/>
                <w:szCs w:val="24"/>
                <w:u w:val="single"/>
              </w:rPr>
            </w:pPr>
            <w:r>
              <w:rPr>
                <w:b/>
                <w:bCs/>
                <w:szCs w:val="24"/>
                <w:u w:val="single"/>
              </w:rPr>
              <w:t>Procedures Modified or Added</w:t>
            </w:r>
            <w:r w:rsidR="001262D3">
              <w:rPr>
                <w:b/>
                <w:bCs/>
                <w:szCs w:val="24"/>
                <w:u w:val="single"/>
              </w:rPr>
              <w:t>:</w:t>
            </w:r>
          </w:p>
        </w:tc>
        <w:tc>
          <w:tcPr>
            <w:tcW w:w="1050" w:type="dxa"/>
          </w:tcPr>
          <w:p w14:paraId="37B2C4FB" w14:textId="77777777" w:rsidR="00021BCE" w:rsidRDefault="00021BCE">
            <w:pPr>
              <w:rPr>
                <w:rFonts w:ascii="Arial" w:hAnsi="Arial" w:cs="Arial"/>
              </w:rPr>
            </w:pPr>
          </w:p>
        </w:tc>
        <w:tc>
          <w:tcPr>
            <w:tcW w:w="3693" w:type="dxa"/>
          </w:tcPr>
          <w:p w14:paraId="603BB104" w14:textId="77777777" w:rsidR="00021BCE" w:rsidRDefault="00021BCE">
            <w:pPr>
              <w:rPr>
                <w:rFonts w:ascii="Arial" w:hAnsi="Arial" w:cs="Arial"/>
              </w:rPr>
            </w:pPr>
          </w:p>
        </w:tc>
      </w:tr>
      <w:tr w:rsidR="00021BCE" w14:paraId="188103F8" w14:textId="77777777">
        <w:trPr>
          <w:cantSplit/>
        </w:trPr>
        <w:tc>
          <w:tcPr>
            <w:tcW w:w="5895" w:type="dxa"/>
            <w:tcMar>
              <w:left w:w="115" w:type="dxa"/>
              <w:bottom w:w="144" w:type="dxa"/>
              <w:right w:w="115" w:type="dxa"/>
            </w:tcMar>
          </w:tcPr>
          <w:p w14:paraId="2D61A353" w14:textId="77777777" w:rsidR="00021BCE" w:rsidRPr="006B02ED" w:rsidRDefault="00021BCE">
            <w:pPr>
              <w:pStyle w:val="List"/>
              <w:ind w:left="0" w:firstLine="0"/>
              <w:rPr>
                <w:b/>
                <w:bCs/>
                <w:sz w:val="16"/>
                <w:szCs w:val="24"/>
                <w:u w:val="single"/>
              </w:rPr>
            </w:pPr>
          </w:p>
          <w:p w14:paraId="1F6C59D7" w14:textId="77777777" w:rsidR="001262D3" w:rsidRPr="006B02ED" w:rsidRDefault="001262D3">
            <w:pPr>
              <w:pStyle w:val="List"/>
              <w:ind w:left="0" w:firstLine="0"/>
              <w:rPr>
                <w:b/>
                <w:bCs/>
                <w:sz w:val="16"/>
                <w:szCs w:val="24"/>
                <w:u w:val="single"/>
              </w:rPr>
            </w:pPr>
          </w:p>
        </w:tc>
        <w:tc>
          <w:tcPr>
            <w:tcW w:w="1050" w:type="dxa"/>
          </w:tcPr>
          <w:p w14:paraId="1ABF5304" w14:textId="77777777" w:rsidR="00021BCE" w:rsidRDefault="00021BCE">
            <w:pPr>
              <w:rPr>
                <w:rFonts w:ascii="Arial" w:hAnsi="Arial" w:cs="Arial"/>
              </w:rPr>
            </w:pPr>
          </w:p>
        </w:tc>
        <w:tc>
          <w:tcPr>
            <w:tcW w:w="3693" w:type="dxa"/>
          </w:tcPr>
          <w:p w14:paraId="38E085FD" w14:textId="77777777" w:rsidR="00021BCE" w:rsidRDefault="00021BCE">
            <w:pPr>
              <w:rPr>
                <w:rFonts w:ascii="Arial" w:hAnsi="Arial" w:cs="Arial"/>
              </w:rPr>
            </w:pPr>
          </w:p>
        </w:tc>
      </w:tr>
      <w:tr w:rsidR="001262D3" w14:paraId="2E16FC1C" w14:textId="77777777">
        <w:trPr>
          <w:cantSplit/>
        </w:trPr>
        <w:tc>
          <w:tcPr>
            <w:tcW w:w="5895" w:type="dxa"/>
            <w:tcMar>
              <w:left w:w="115" w:type="dxa"/>
              <w:bottom w:w="144" w:type="dxa"/>
              <w:right w:w="115" w:type="dxa"/>
            </w:tcMar>
          </w:tcPr>
          <w:p w14:paraId="42D286B4" w14:textId="77777777" w:rsidR="001262D3" w:rsidRPr="006B02ED" w:rsidRDefault="001262D3">
            <w:pPr>
              <w:pStyle w:val="List"/>
              <w:ind w:left="0" w:firstLine="0"/>
              <w:rPr>
                <w:b/>
                <w:bCs/>
                <w:sz w:val="16"/>
                <w:szCs w:val="24"/>
                <w:u w:val="single"/>
              </w:rPr>
            </w:pPr>
          </w:p>
          <w:p w14:paraId="4F952A12" w14:textId="77777777" w:rsidR="001262D3" w:rsidRPr="006B02ED" w:rsidRDefault="001262D3">
            <w:pPr>
              <w:pStyle w:val="List"/>
              <w:ind w:left="0" w:firstLine="0"/>
              <w:rPr>
                <w:b/>
                <w:bCs/>
                <w:sz w:val="16"/>
                <w:szCs w:val="24"/>
                <w:u w:val="single"/>
              </w:rPr>
            </w:pPr>
          </w:p>
        </w:tc>
        <w:tc>
          <w:tcPr>
            <w:tcW w:w="1050" w:type="dxa"/>
          </w:tcPr>
          <w:p w14:paraId="287BE442" w14:textId="77777777" w:rsidR="001262D3" w:rsidRDefault="001262D3">
            <w:pPr>
              <w:rPr>
                <w:rFonts w:ascii="Arial" w:hAnsi="Arial" w:cs="Arial"/>
              </w:rPr>
            </w:pPr>
          </w:p>
        </w:tc>
        <w:tc>
          <w:tcPr>
            <w:tcW w:w="3693" w:type="dxa"/>
          </w:tcPr>
          <w:p w14:paraId="33F08B26" w14:textId="77777777" w:rsidR="001262D3" w:rsidRDefault="001262D3">
            <w:pPr>
              <w:rPr>
                <w:rFonts w:ascii="Arial" w:hAnsi="Arial" w:cs="Arial"/>
              </w:rPr>
            </w:pPr>
          </w:p>
        </w:tc>
      </w:tr>
      <w:tr w:rsidR="001262D3" w14:paraId="137A896B" w14:textId="77777777">
        <w:trPr>
          <w:cantSplit/>
        </w:trPr>
        <w:tc>
          <w:tcPr>
            <w:tcW w:w="5895" w:type="dxa"/>
            <w:tcMar>
              <w:left w:w="115" w:type="dxa"/>
              <w:bottom w:w="144" w:type="dxa"/>
              <w:right w:w="115" w:type="dxa"/>
            </w:tcMar>
          </w:tcPr>
          <w:p w14:paraId="5EF68B03" w14:textId="77777777" w:rsidR="001262D3" w:rsidRPr="006B02ED" w:rsidRDefault="001262D3">
            <w:pPr>
              <w:pStyle w:val="List"/>
              <w:ind w:left="0" w:firstLine="0"/>
              <w:rPr>
                <w:b/>
                <w:bCs/>
                <w:sz w:val="16"/>
                <w:szCs w:val="24"/>
                <w:u w:val="single"/>
              </w:rPr>
            </w:pPr>
          </w:p>
          <w:p w14:paraId="382947E9" w14:textId="77777777" w:rsidR="001262D3" w:rsidRPr="006B02ED" w:rsidRDefault="001262D3">
            <w:pPr>
              <w:pStyle w:val="List"/>
              <w:ind w:left="0" w:firstLine="0"/>
              <w:rPr>
                <w:b/>
                <w:bCs/>
                <w:sz w:val="16"/>
                <w:szCs w:val="24"/>
                <w:u w:val="single"/>
              </w:rPr>
            </w:pPr>
          </w:p>
        </w:tc>
        <w:tc>
          <w:tcPr>
            <w:tcW w:w="1050" w:type="dxa"/>
          </w:tcPr>
          <w:p w14:paraId="22B88465" w14:textId="77777777" w:rsidR="001262D3" w:rsidRDefault="001262D3">
            <w:pPr>
              <w:rPr>
                <w:rFonts w:ascii="Arial" w:hAnsi="Arial" w:cs="Arial"/>
              </w:rPr>
            </w:pPr>
          </w:p>
        </w:tc>
        <w:tc>
          <w:tcPr>
            <w:tcW w:w="3693" w:type="dxa"/>
          </w:tcPr>
          <w:p w14:paraId="1BBBECDD" w14:textId="77777777" w:rsidR="001262D3" w:rsidRDefault="001262D3">
            <w:pPr>
              <w:rPr>
                <w:rFonts w:ascii="Arial" w:hAnsi="Arial" w:cs="Arial"/>
              </w:rPr>
            </w:pPr>
          </w:p>
        </w:tc>
      </w:tr>
    </w:tbl>
    <w:p w14:paraId="1D22F01E" w14:textId="77777777" w:rsidR="00B5562A" w:rsidRDefault="00B5562A" w:rsidP="00B20EC2">
      <w:pPr>
        <w:tabs>
          <w:tab w:val="left" w:pos="6120"/>
        </w:tabs>
      </w:pPr>
    </w:p>
    <w:sectPr w:rsidR="00B5562A" w:rsidSect="007911AE">
      <w:headerReference w:type="default" r:id="rId13"/>
      <w:footerReference w:type="default" r:id="rId14"/>
      <w:type w:val="continuous"/>
      <w:pgSz w:w="12240" w:h="15840" w:code="1"/>
      <w:pgMar w:top="720" w:right="720" w:bottom="72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B9FC7" w14:textId="77777777" w:rsidR="00D410C9" w:rsidRDefault="00D410C9">
      <w:r>
        <w:separator/>
      </w:r>
    </w:p>
  </w:endnote>
  <w:endnote w:type="continuationSeparator" w:id="0">
    <w:p w14:paraId="1B05ED31" w14:textId="77777777" w:rsidR="00D410C9" w:rsidRDefault="00D4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C1480" w14:textId="77777777" w:rsidR="00D01B99" w:rsidRDefault="00D01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7DA5" w14:textId="77777777" w:rsidR="00D410C9" w:rsidRDefault="00D410C9">
    <w:pPr>
      <w:pStyle w:val="Footer"/>
      <w:rPr>
        <w:rFonts w:ascii="Times New Roman" w:hAnsi="Times New Roman" w:cs="Times New Roman"/>
      </w:rPr>
    </w:pPr>
    <w:r>
      <w:t xml:space="preserve">    </w:t>
    </w:r>
    <w:r>
      <w:rPr>
        <w:rFonts w:ascii="Times New Roman" w:hAnsi="Times New Roman" w:cs="Times New Roman"/>
        <w:b/>
        <w:bCs/>
      </w:rPr>
      <w:sym w:font="Wingdings" w:char="F0FC"/>
    </w:r>
    <w:r>
      <w:rPr>
        <w:rFonts w:ascii="Times New Roman" w:hAnsi="Times New Roman" w:cs="Times New Roman"/>
        <w:b/>
        <w:bCs/>
      </w:rPr>
      <w:t xml:space="preserve"> </w:t>
    </w:r>
    <w:r>
      <w:rPr>
        <w:rFonts w:ascii="Times New Roman" w:hAnsi="Times New Roman" w:cs="Times New Roman"/>
      </w:rPr>
      <w:t>- Step completed without exception</w:t>
    </w:r>
  </w:p>
  <w:p w14:paraId="2996CD6D" w14:textId="77777777" w:rsidR="00D410C9" w:rsidRDefault="00D410C9">
    <w:pPr>
      <w:pStyle w:val="Footer"/>
      <w:tabs>
        <w:tab w:val="clear" w:pos="4320"/>
        <w:tab w:val="clear" w:pos="8640"/>
        <w:tab w:val="left" w:pos="975"/>
        <w:tab w:val="left" w:pos="141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1953A811" w14:textId="67F2CBC2" w:rsidR="00D410C9" w:rsidRPr="00B07FC0" w:rsidRDefault="00D410C9" w:rsidP="002D69EF">
    <w:pPr>
      <w:pStyle w:val="Footer"/>
      <w:rPr>
        <w:rFonts w:ascii="Times New Roman" w:hAnsi="Times New Roman" w:cs="Times New Roman"/>
        <w:b/>
        <w:u w:val="single"/>
      </w:rPr>
    </w:pPr>
    <w:r w:rsidRPr="00B07FC0">
      <w:rPr>
        <w:rFonts w:ascii="Times New Roman" w:hAnsi="Times New Roman" w:cs="Times New Roman"/>
      </w:rPr>
      <w:t xml:space="preserve">VERSION </w:t>
    </w:r>
    <w:r w:rsidR="00D36568">
      <w:rPr>
        <w:rFonts w:ascii="Times New Roman" w:hAnsi="Times New Roman" w:cs="Times New Roman"/>
      </w:rPr>
      <w:t>9</w:t>
    </w:r>
  </w:p>
  <w:p w14:paraId="0FC5DB8B" w14:textId="687FAF23" w:rsidR="00D410C9" w:rsidRDefault="00D410C9" w:rsidP="007911AE">
    <w:pPr>
      <w:pStyle w:val="Footer"/>
      <w:rPr>
        <w:rFonts w:ascii="Times New Roman" w:hAnsi="Times New Roman" w:cs="Times New Roman"/>
      </w:rPr>
    </w:pPr>
    <w:r w:rsidRPr="00B07FC0">
      <w:rPr>
        <w:rFonts w:ascii="Times New Roman" w:hAnsi="Times New Roman" w:cs="Times New Roman"/>
      </w:rPr>
      <w:t>EFFECTIVE:</w:t>
    </w:r>
    <w:r>
      <w:rPr>
        <w:rFonts w:ascii="Times New Roman" w:hAnsi="Times New Roman" w:cs="Times New Roman"/>
      </w:rPr>
      <w:t xml:space="preserve">  </w:t>
    </w:r>
    <w:r w:rsidR="00D36568">
      <w:rPr>
        <w:rFonts w:ascii="Times New Roman" w:hAnsi="Times New Roman" w:cs="Times New Roman"/>
      </w:rPr>
      <w:t>April 1, 2023</w:t>
    </w:r>
    <w:r>
      <w:tab/>
    </w:r>
    <w:r w:rsidR="007911AE">
      <w:tab/>
    </w:r>
    <w:r w:rsidR="007911AE">
      <w:tab/>
    </w:r>
    <w:r w:rsidR="007911AE">
      <w:rPr>
        <w:rFonts w:ascii="Times New Roman" w:hAnsi="Times New Roman" w:cs="Times New Roman"/>
      </w:rPr>
      <w:t xml:space="preserve">Page </w:t>
    </w:r>
    <w:r w:rsidR="007911AE" w:rsidRPr="007911AE">
      <w:rPr>
        <w:rFonts w:ascii="Times New Roman" w:hAnsi="Times New Roman" w:cs="Times New Roman"/>
      </w:rPr>
      <w:fldChar w:fldCharType="begin"/>
    </w:r>
    <w:r w:rsidR="007911AE" w:rsidRPr="007911AE">
      <w:rPr>
        <w:rFonts w:ascii="Times New Roman" w:hAnsi="Times New Roman" w:cs="Times New Roman"/>
      </w:rPr>
      <w:instrText xml:space="preserve"> PAGE   \* MERGEFORMAT </w:instrText>
    </w:r>
    <w:r w:rsidR="007911AE" w:rsidRPr="007911AE">
      <w:rPr>
        <w:rFonts w:ascii="Times New Roman" w:hAnsi="Times New Roman" w:cs="Times New Roman"/>
      </w:rPr>
      <w:fldChar w:fldCharType="separate"/>
    </w:r>
    <w:r w:rsidR="00D36568">
      <w:rPr>
        <w:rFonts w:ascii="Times New Roman" w:hAnsi="Times New Roman" w:cs="Times New Roman"/>
        <w:noProof/>
      </w:rPr>
      <w:t>1</w:t>
    </w:r>
    <w:r w:rsidR="007911AE" w:rsidRPr="007911AE">
      <w:rPr>
        <w:rFonts w:ascii="Times New Roman" w:hAnsi="Times New Roman" w:cs="Times New Roman"/>
        <w:noProof/>
      </w:rPr>
      <w:fldChar w:fldCharType="end"/>
    </w:r>
    <w:r w:rsidR="007911AE" w:rsidRPr="007911AE">
      <w:rPr>
        <w:rFonts w:ascii="Times New Roman" w:hAnsi="Times New Roman" w:cs="Times New Roman"/>
      </w:rPr>
      <w:t xml:space="preserve"> of </w:t>
    </w:r>
    <w:r w:rsidR="007911AE">
      <w:rPr>
        <w:rFonts w:ascii="Times New Roman" w:hAnsi="Times New Roman" w:cs="Times New Roman"/>
      </w:rPr>
      <w:fldChar w:fldCharType="begin"/>
    </w:r>
    <w:r w:rsidR="007911AE">
      <w:rPr>
        <w:rFonts w:ascii="Times New Roman" w:hAnsi="Times New Roman" w:cs="Times New Roman"/>
      </w:rPr>
      <w:instrText xml:space="preserve"> NUMPAGES   \* MERGEFORMAT </w:instrText>
    </w:r>
    <w:r w:rsidR="007911AE">
      <w:rPr>
        <w:rFonts w:ascii="Times New Roman" w:hAnsi="Times New Roman" w:cs="Times New Roman"/>
      </w:rPr>
      <w:fldChar w:fldCharType="separate"/>
    </w:r>
    <w:r w:rsidR="00D36568">
      <w:rPr>
        <w:rFonts w:ascii="Times New Roman" w:hAnsi="Times New Roman" w:cs="Times New Roman"/>
        <w:noProof/>
      </w:rPr>
      <w:t>11</w:t>
    </w:r>
    <w:r w:rsidR="007911AE">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AABD" w14:textId="77777777" w:rsidR="00D01B99" w:rsidRDefault="00D01B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FCC4" w14:textId="77777777" w:rsidR="00D410C9" w:rsidRDefault="00D410C9">
    <w:pPr>
      <w:pStyle w:val="Footer"/>
      <w:rPr>
        <w:rFonts w:ascii="Times New Roman" w:hAnsi="Times New Roman" w:cs="Times New Roman"/>
      </w:rPr>
    </w:pPr>
    <w:r>
      <w:t xml:space="preserve">    </w:t>
    </w:r>
    <w:r>
      <w:rPr>
        <w:rFonts w:ascii="Times New Roman" w:hAnsi="Times New Roman" w:cs="Times New Roman"/>
        <w:b/>
        <w:bCs/>
      </w:rPr>
      <w:sym w:font="Wingdings" w:char="F0FC"/>
    </w:r>
    <w:r>
      <w:rPr>
        <w:rFonts w:ascii="Times New Roman" w:hAnsi="Times New Roman" w:cs="Times New Roman"/>
        <w:b/>
        <w:bCs/>
      </w:rPr>
      <w:t xml:space="preserve"> </w:t>
    </w:r>
    <w:r>
      <w:rPr>
        <w:rFonts w:ascii="Times New Roman" w:hAnsi="Times New Roman" w:cs="Times New Roman"/>
      </w:rPr>
      <w:t>- Step completed without exception</w:t>
    </w:r>
  </w:p>
  <w:p w14:paraId="255DC81E" w14:textId="77777777" w:rsidR="00D410C9" w:rsidRDefault="00D410C9">
    <w:pPr>
      <w:pStyle w:val="Footer"/>
      <w:tabs>
        <w:tab w:val="clear" w:pos="4320"/>
        <w:tab w:val="clear" w:pos="8640"/>
        <w:tab w:val="left" w:pos="975"/>
        <w:tab w:val="left" w:pos="141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19D2E35E" w14:textId="056EAD82" w:rsidR="00D410C9" w:rsidRPr="00B07FC0" w:rsidRDefault="00D410C9" w:rsidP="002D69EF">
    <w:pPr>
      <w:pStyle w:val="Footer"/>
      <w:rPr>
        <w:rFonts w:ascii="Times New Roman" w:hAnsi="Times New Roman" w:cs="Times New Roman"/>
        <w:b/>
        <w:u w:val="single"/>
      </w:rPr>
    </w:pPr>
    <w:r w:rsidRPr="00B07FC0">
      <w:rPr>
        <w:rFonts w:ascii="Times New Roman" w:hAnsi="Times New Roman" w:cs="Times New Roman"/>
      </w:rPr>
      <w:t xml:space="preserve">VERSION </w:t>
    </w:r>
    <w:r w:rsidR="007911AE">
      <w:rPr>
        <w:rFonts w:ascii="Times New Roman" w:hAnsi="Times New Roman" w:cs="Times New Roman"/>
      </w:rPr>
      <w:t>9</w:t>
    </w:r>
  </w:p>
  <w:p w14:paraId="4A695707" w14:textId="0202F4E6" w:rsidR="00D410C9" w:rsidRDefault="00D410C9" w:rsidP="00B07FC0">
    <w:pPr>
      <w:pStyle w:val="Footer"/>
      <w:rPr>
        <w:rFonts w:ascii="Times New Roman" w:hAnsi="Times New Roman" w:cs="Times New Roman"/>
      </w:rPr>
    </w:pPr>
    <w:r w:rsidRPr="00B07FC0">
      <w:rPr>
        <w:rFonts w:ascii="Times New Roman" w:hAnsi="Times New Roman" w:cs="Times New Roman"/>
      </w:rPr>
      <w:t>EFFECTIVE:</w:t>
    </w:r>
    <w:r>
      <w:rPr>
        <w:rFonts w:ascii="Times New Roman" w:hAnsi="Times New Roman" w:cs="Times New Roman"/>
      </w:rPr>
      <w:t xml:space="preserve">  </w:t>
    </w:r>
    <w:r w:rsidR="007911AE">
      <w:rPr>
        <w:rFonts w:ascii="Times New Roman" w:hAnsi="Times New Roman" w:cs="Times New Roman"/>
      </w:rPr>
      <w:t>April 1, 2023</w:t>
    </w:r>
  </w:p>
  <w:p w14:paraId="463C8521" w14:textId="4F45ECC7" w:rsidR="00D410C9" w:rsidRDefault="00D410C9">
    <w:r>
      <w:tab/>
    </w:r>
    <w:r>
      <w:tab/>
      <w:t xml:space="preserve">     </w:t>
    </w:r>
    <w:r>
      <w:tab/>
    </w:r>
    <w:r>
      <w:tab/>
    </w:r>
    <w:r>
      <w:tab/>
    </w:r>
    <w:r>
      <w:tab/>
    </w:r>
    <w:r>
      <w:tab/>
    </w:r>
    <w:r>
      <w:tab/>
    </w:r>
    <w:r>
      <w:tab/>
    </w:r>
    <w:r>
      <w:tab/>
    </w:r>
    <w:r>
      <w:tab/>
    </w:r>
    <w:r>
      <w:tab/>
    </w:r>
    <w:r>
      <w:tab/>
      <w:t xml:space="preserve">Page </w:t>
    </w:r>
    <w:r>
      <w:fldChar w:fldCharType="begin"/>
    </w:r>
    <w:r>
      <w:instrText xml:space="preserve"> PAGE </w:instrText>
    </w:r>
    <w:r>
      <w:fldChar w:fldCharType="separate"/>
    </w:r>
    <w:r w:rsidR="00D36568">
      <w:rPr>
        <w:noProof/>
      </w:rPr>
      <w:t>11</w:t>
    </w:r>
    <w:r>
      <w:fldChar w:fldCharType="end"/>
    </w:r>
    <w:r>
      <w:t xml:space="preserve"> of </w:t>
    </w:r>
    <w:r w:rsidR="007911AE">
      <w:rPr>
        <w:noProof/>
      </w:rPr>
      <w:fldChar w:fldCharType="begin"/>
    </w:r>
    <w:r w:rsidR="007911AE">
      <w:rPr>
        <w:noProof/>
      </w:rPr>
      <w:instrText xml:space="preserve"> SECTIONPAGES  </w:instrText>
    </w:r>
    <w:r w:rsidR="007911AE">
      <w:rPr>
        <w:noProof/>
      </w:rPr>
      <w:fldChar w:fldCharType="separate"/>
    </w:r>
    <w:r w:rsidR="00110800">
      <w:rPr>
        <w:noProof/>
      </w:rPr>
      <w:t>10</w:t>
    </w:r>
    <w:r w:rsidR="007911AE">
      <w:rPr>
        <w:noProof/>
      </w:rPr>
      <w:fldChar w:fldCharType="end"/>
    </w:r>
  </w:p>
  <w:p w14:paraId="1ACC17CF" w14:textId="77777777" w:rsidR="00D410C9" w:rsidRPr="003C691F" w:rsidRDefault="00D410C9" w:rsidP="00B07FC0">
    <w:pPr>
      <w:pStyle w:val="Footer"/>
      <w:rPr>
        <w:rFonts w:ascii="Times New Roman" w:hAnsi="Times New Roman" w:cs="Times New Roman"/>
      </w:rPr>
    </w:pPr>
  </w:p>
  <w:p w14:paraId="22BA2B5B" w14:textId="77777777" w:rsidR="00D410C9" w:rsidRDefault="00D410C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83C57" w14:textId="77777777" w:rsidR="00D410C9" w:rsidRDefault="00D410C9">
      <w:r>
        <w:separator/>
      </w:r>
    </w:p>
  </w:footnote>
  <w:footnote w:type="continuationSeparator" w:id="0">
    <w:p w14:paraId="3765770A" w14:textId="77777777" w:rsidR="00D410C9" w:rsidRDefault="00D41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F47D" w14:textId="77777777" w:rsidR="00D01B99" w:rsidRDefault="00D01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3EC7" w14:textId="1A0956A3" w:rsidR="00D410C9" w:rsidRDefault="00D410C9">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21FA14C" wp14:editId="227BC457">
              <wp:simplePos x="0" y="0"/>
              <wp:positionH relativeFrom="column">
                <wp:posOffset>5042535</wp:posOffset>
              </wp:positionH>
              <wp:positionV relativeFrom="paragraph">
                <wp:posOffset>116840</wp:posOffset>
              </wp:positionV>
              <wp:extent cx="1447800" cy="2286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6943D32A" w14:textId="77777777" w:rsidR="00D410C9" w:rsidRDefault="00D410C9" w:rsidP="00854D47">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FA14C" id="_x0000_t202" coordsize="21600,21600" o:spt="202" path="m,l,21600r21600,l21600,xe">
              <v:stroke joinstyle="miter"/>
              <v:path gradientshapeok="t" o:connecttype="rect"/>
            </v:shapetype>
            <v:shape id="Text Box 10" o:spid="_x0000_s1026" type="#_x0000_t202" style="position:absolute;left:0;text-align:left;margin-left:397.05pt;margin-top:9.2pt;width:11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OTKAIAAFE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">
              <v:textbox>
                <w:txbxContent>
                  <w:p w14:paraId="6943D32A" w14:textId="77777777" w:rsidR="00D410C9" w:rsidRDefault="00D410C9" w:rsidP="00854D47">
                    <w:pPr>
                      <w:jc w:val="center"/>
                      <w:rPr>
                        <w:sz w:val="16"/>
                        <w:szCs w:val="16"/>
                      </w:rPr>
                    </w:pPr>
                    <w:r>
                      <w:rPr>
                        <w:sz w:val="16"/>
                        <w:szCs w:val="16"/>
                      </w:rPr>
                      <w:t>Auditor’s Name and Date</w:t>
                    </w:r>
                  </w:p>
                </w:txbxContent>
              </v:textbox>
            </v:shape>
          </w:pict>
        </mc:Fallback>
      </mc:AlternateContent>
    </w:r>
  </w:p>
  <w:p w14:paraId="4DDB31AF" w14:textId="77777777" w:rsidR="00D410C9" w:rsidRDefault="00D410C9">
    <w:pPr>
      <w:pStyle w:val="Header"/>
      <w:jc w:val="center"/>
      <w:rPr>
        <w:rFonts w:ascii="Times New Roman" w:hAnsi="Times New Roman" w:cs="Times New Roman"/>
      </w:rPr>
    </w:pPr>
    <w:r>
      <w:rPr>
        <w:rFonts w:ascii="Times New Roman" w:hAnsi="Times New Roman" w:cs="Times New Roman"/>
      </w:rPr>
      <w:t>Nevada Gaming Control Board</w:t>
    </w:r>
  </w:p>
  <w:p w14:paraId="6D0DE04C" w14:textId="77777777" w:rsidR="00D410C9" w:rsidRDefault="00D410C9">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01280E62" wp14:editId="78BC71BB">
              <wp:simplePos x="0" y="0"/>
              <wp:positionH relativeFrom="column">
                <wp:posOffset>5042535</wp:posOffset>
              </wp:positionH>
              <wp:positionV relativeFrom="paragraph">
                <wp:posOffset>46990</wp:posOffset>
              </wp:positionV>
              <wp:extent cx="1447800" cy="2286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6F87A15F" w14:textId="77777777" w:rsidR="00D410C9" w:rsidRDefault="00D410C9">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80E62" id="Text Box 9" o:spid="_x0000_s1027" type="#_x0000_t202" style="position:absolute;left:0;text-align:left;margin-left:397.05pt;margin-top:3.7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">
              <v:textbox>
                <w:txbxContent>
                  <w:p w14:paraId="6F87A15F" w14:textId="77777777" w:rsidR="00D410C9" w:rsidRDefault="00D410C9">
                    <w:pPr>
                      <w:pStyle w:val="Header"/>
                      <w:tabs>
                        <w:tab w:val="clear" w:pos="4320"/>
                        <w:tab w:val="clear" w:pos="8640"/>
                      </w:tabs>
                    </w:pPr>
                  </w:p>
                </w:txbxContent>
              </v:textbox>
            </v:shape>
          </w:pict>
        </mc:Fallback>
      </mc:AlternateContent>
    </w:r>
  </w:p>
  <w:p w14:paraId="4862C456" w14:textId="77777777" w:rsidR="00D410C9" w:rsidRDefault="00D410C9">
    <w:pPr>
      <w:pStyle w:val="Header"/>
      <w:jc w:val="center"/>
      <w:rPr>
        <w:rFonts w:ascii="Times New Roman" w:hAnsi="Times New Roman" w:cs="Times New Roman"/>
        <w:b/>
        <w:bCs/>
      </w:rPr>
    </w:pPr>
    <w:r>
      <w:rPr>
        <w:rFonts w:ascii="Times New Roman" w:hAnsi="Times New Roman" w:cs="Times New Roman"/>
        <w:b/>
        <w:bCs/>
      </w:rPr>
      <w:t>Internal Audit Compliance Checklist</w:t>
    </w:r>
  </w:p>
  <w:p w14:paraId="1012F37B" w14:textId="77777777" w:rsidR="00D410C9" w:rsidRDefault="00D410C9">
    <w:pPr>
      <w:pStyle w:val="Header"/>
      <w:jc w:val="center"/>
      <w:rPr>
        <w:rFonts w:ascii="Times New Roman" w:hAnsi="Times New Roman" w:cs="Times New Roman"/>
      </w:rPr>
    </w:pPr>
  </w:p>
  <w:p w14:paraId="4213802A" w14:textId="77777777" w:rsidR="00D410C9" w:rsidRDefault="00D410C9">
    <w:pPr>
      <w:pStyle w:val="Header"/>
      <w:jc w:val="center"/>
      <w:rPr>
        <w:rFonts w:ascii="Times New Roman" w:hAnsi="Times New Roman" w:cs="Times New Roman"/>
        <w:b/>
        <w:bCs/>
      </w:rPr>
    </w:pPr>
    <w:r>
      <w:rPr>
        <w:rFonts w:ascii="Times New Roman" w:hAnsi="Times New Roman" w:cs="Times New Roman"/>
        <w:b/>
        <w:bCs/>
      </w:rPr>
      <w:t>INTERACTIVE GAMING</w:t>
    </w:r>
  </w:p>
  <w:p w14:paraId="012893DE" w14:textId="77777777" w:rsidR="00D410C9" w:rsidRDefault="00D410C9">
    <w:pPr>
      <w:pStyle w:val="Header"/>
      <w:jc w:val="center"/>
      <w:rPr>
        <w:rFonts w:ascii="Times New Roman" w:hAnsi="Times New Roman" w:cs="Times New Roman"/>
      </w:rPr>
    </w:pPr>
    <w:r>
      <w:rPr>
        <w:rFonts w:ascii="Times New Roman" w:hAnsi="Times New Roman" w:cs="Times New Roman"/>
        <w:b/>
        <w:bCs/>
      </w:rPr>
      <w:t>TESTING PROCEDURES</w:t>
    </w:r>
    <w:r>
      <w:rPr>
        <w:rFonts w:ascii="Times New Roman" w:hAnsi="Times New Roman" w:cs="Times New Roman"/>
      </w:rPr>
      <w:t xml:space="preserve">  </w:t>
    </w:r>
  </w:p>
  <w:p w14:paraId="0CBD5F81" w14:textId="77777777" w:rsidR="00D410C9" w:rsidRDefault="00D410C9">
    <w:pPr>
      <w:pStyle w:val="Header"/>
      <w:jc w:val="center"/>
      <w:rPr>
        <w:rFonts w:ascii="Times New Roman" w:hAnsi="Times New Roman" w:cs="Times New Roman"/>
      </w:rPr>
    </w:pPr>
    <w:r>
      <w:rPr>
        <w:rFonts w:ascii="Times New Roman" w:hAnsi="Times New Roman" w:cs="Times New Roman"/>
      </w:rPr>
      <w:t xml:space="preserve">  </w:t>
    </w:r>
  </w:p>
  <w:p w14:paraId="58057FA6" w14:textId="77777777" w:rsidR="00D410C9" w:rsidRDefault="00D410C9">
    <w:pPr>
      <w:pStyle w:val="Header"/>
      <w:rPr>
        <w:rFonts w:ascii="Times New Roman" w:hAnsi="Times New Roman" w:cs="Times New Roman"/>
      </w:rPr>
    </w:pPr>
    <w:r>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1530"/>
      <w:gridCol w:w="3402"/>
    </w:tblGrid>
    <w:tr w:rsidR="00D410C9" w14:paraId="526E2542" w14:textId="77777777">
      <w:tc>
        <w:tcPr>
          <w:tcW w:w="1008" w:type="dxa"/>
          <w:tcBorders>
            <w:top w:val="nil"/>
            <w:left w:val="nil"/>
            <w:bottom w:val="nil"/>
            <w:right w:val="nil"/>
          </w:tcBorders>
        </w:tcPr>
        <w:p w14:paraId="65FEF9F4" w14:textId="77777777" w:rsidR="00D410C9" w:rsidRDefault="00D410C9">
          <w:pPr>
            <w:pStyle w:val="Header"/>
            <w:rPr>
              <w:rFonts w:ascii="Times New Roman" w:hAnsi="Times New Roman" w:cs="Times New Roman"/>
            </w:rPr>
          </w:pPr>
          <w:r>
            <w:rPr>
              <w:rFonts w:ascii="Times New Roman" w:hAnsi="Times New Roman" w:cs="Times New Roman"/>
            </w:rPr>
            <w:t>Licensee:</w:t>
          </w:r>
        </w:p>
      </w:tc>
      <w:tc>
        <w:tcPr>
          <w:tcW w:w="4500" w:type="dxa"/>
          <w:tcBorders>
            <w:top w:val="nil"/>
            <w:left w:val="nil"/>
            <w:bottom w:val="single" w:sz="4" w:space="0" w:color="auto"/>
            <w:right w:val="nil"/>
          </w:tcBorders>
        </w:tcPr>
        <w:p w14:paraId="01C7E45B" w14:textId="77777777" w:rsidR="00D410C9" w:rsidRDefault="00D410C9">
          <w:pPr>
            <w:pStyle w:val="Header"/>
            <w:rPr>
              <w:rFonts w:ascii="Times New Roman" w:hAnsi="Times New Roman" w:cs="Times New Roman"/>
            </w:rPr>
          </w:pPr>
        </w:p>
      </w:tc>
      <w:tc>
        <w:tcPr>
          <w:tcW w:w="1530" w:type="dxa"/>
          <w:tcBorders>
            <w:top w:val="nil"/>
            <w:left w:val="nil"/>
            <w:bottom w:val="nil"/>
            <w:right w:val="nil"/>
          </w:tcBorders>
        </w:tcPr>
        <w:p w14:paraId="6C901AF2" w14:textId="77777777" w:rsidR="00D410C9" w:rsidRDefault="00D410C9">
          <w:pPr>
            <w:pStyle w:val="Header"/>
            <w:rPr>
              <w:rFonts w:ascii="Times New Roman" w:hAnsi="Times New Roman" w:cs="Times New Roman"/>
            </w:rPr>
          </w:pPr>
          <w:r>
            <w:rPr>
              <w:rFonts w:ascii="Times New Roman" w:hAnsi="Times New Roman" w:cs="Times New Roman"/>
            </w:rPr>
            <w:t>Review Period:</w:t>
          </w:r>
        </w:p>
      </w:tc>
      <w:tc>
        <w:tcPr>
          <w:tcW w:w="3402" w:type="dxa"/>
          <w:tcBorders>
            <w:top w:val="nil"/>
            <w:left w:val="nil"/>
            <w:bottom w:val="single" w:sz="4" w:space="0" w:color="auto"/>
            <w:right w:val="nil"/>
          </w:tcBorders>
        </w:tcPr>
        <w:p w14:paraId="6F66B657" w14:textId="77777777" w:rsidR="00D410C9" w:rsidRDefault="00D410C9">
          <w:pPr>
            <w:pStyle w:val="Header"/>
            <w:rPr>
              <w:rFonts w:ascii="Times New Roman" w:hAnsi="Times New Roman" w:cs="Times New Roman"/>
            </w:rPr>
          </w:pPr>
        </w:p>
      </w:tc>
    </w:tr>
  </w:tbl>
  <w:p w14:paraId="66984657" w14:textId="77777777" w:rsidR="00D410C9" w:rsidRDefault="00D410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2449" w14:textId="77777777" w:rsidR="00D01B99" w:rsidRDefault="00D01B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D68F" w14:textId="4CD7726E" w:rsidR="00D410C9" w:rsidRDefault="00D410C9">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064129C" wp14:editId="4A2AE3D5">
              <wp:simplePos x="0" y="0"/>
              <wp:positionH relativeFrom="column">
                <wp:posOffset>5042535</wp:posOffset>
              </wp:positionH>
              <wp:positionV relativeFrom="paragraph">
                <wp:posOffset>116840</wp:posOffset>
              </wp:positionV>
              <wp:extent cx="1447800" cy="2286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4EA35202" w14:textId="77777777" w:rsidR="00D410C9" w:rsidRDefault="00D410C9" w:rsidP="007911AE">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4129C" id="_x0000_t202" coordsize="21600,21600" o:spt="202" path="m,l,21600r21600,l21600,xe">
              <v:stroke joinstyle="miter"/>
              <v:path gradientshapeok="t" o:connecttype="rect"/>
            </v:shapetype>
            <v:shape id="Text Box 12" o:spid="_x0000_s1028" type="#_x0000_t202" style="position:absolute;left:0;text-align:left;margin-left:397.05pt;margin-top:9.2pt;width:11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xKQIAAFg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">
              <v:textbox>
                <w:txbxContent>
                  <w:p w14:paraId="4EA35202" w14:textId="77777777" w:rsidR="00D410C9" w:rsidRDefault="00D410C9" w:rsidP="007911AE">
                    <w:pPr>
                      <w:jc w:val="center"/>
                      <w:rPr>
                        <w:sz w:val="16"/>
                        <w:szCs w:val="16"/>
                      </w:rPr>
                    </w:pPr>
                    <w:r>
                      <w:rPr>
                        <w:sz w:val="16"/>
                        <w:szCs w:val="16"/>
                      </w:rPr>
                      <w:t>Auditor’s Name and Date</w:t>
                    </w:r>
                  </w:p>
                </w:txbxContent>
              </v:textbox>
            </v:shape>
          </w:pict>
        </mc:Fallback>
      </mc:AlternateContent>
    </w:r>
  </w:p>
  <w:p w14:paraId="77A20749" w14:textId="77777777" w:rsidR="00D410C9" w:rsidRDefault="00D410C9">
    <w:pPr>
      <w:pStyle w:val="Header"/>
      <w:jc w:val="center"/>
      <w:rPr>
        <w:rFonts w:ascii="Times New Roman" w:hAnsi="Times New Roman" w:cs="Times New Roman"/>
      </w:rPr>
    </w:pPr>
    <w:r>
      <w:rPr>
        <w:rFonts w:ascii="Times New Roman" w:hAnsi="Times New Roman" w:cs="Times New Roman"/>
      </w:rPr>
      <w:t>Nevada Gaming Control Board</w:t>
    </w:r>
  </w:p>
  <w:p w14:paraId="1DFE6578" w14:textId="77777777" w:rsidR="00D410C9" w:rsidRDefault="00D410C9">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A733147" wp14:editId="603654E5">
              <wp:simplePos x="0" y="0"/>
              <wp:positionH relativeFrom="column">
                <wp:posOffset>5042535</wp:posOffset>
              </wp:positionH>
              <wp:positionV relativeFrom="paragraph">
                <wp:posOffset>46990</wp:posOffset>
              </wp:positionV>
              <wp:extent cx="1447800" cy="2286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60CEADCE" w14:textId="77777777" w:rsidR="00D410C9" w:rsidRDefault="00D410C9">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33147" id="Text Box 11" o:spid="_x0000_s1029" type="#_x0000_t202" style="position:absolute;left:0;text-align:left;margin-left:397.05pt;margin-top:3.7pt;width:11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">
              <v:textbox>
                <w:txbxContent>
                  <w:p w14:paraId="60CEADCE" w14:textId="77777777" w:rsidR="00D410C9" w:rsidRDefault="00D410C9">
                    <w:pPr>
                      <w:pStyle w:val="Header"/>
                      <w:tabs>
                        <w:tab w:val="clear" w:pos="4320"/>
                        <w:tab w:val="clear" w:pos="8640"/>
                      </w:tabs>
                    </w:pPr>
                  </w:p>
                </w:txbxContent>
              </v:textbox>
            </v:shape>
          </w:pict>
        </mc:Fallback>
      </mc:AlternateContent>
    </w:r>
  </w:p>
  <w:p w14:paraId="43878070" w14:textId="77777777" w:rsidR="00D410C9" w:rsidRDefault="00D410C9">
    <w:pPr>
      <w:pStyle w:val="Header"/>
      <w:jc w:val="center"/>
      <w:rPr>
        <w:rFonts w:ascii="Times New Roman" w:hAnsi="Times New Roman" w:cs="Times New Roman"/>
        <w:b/>
        <w:bCs/>
      </w:rPr>
    </w:pPr>
    <w:r>
      <w:rPr>
        <w:rFonts w:ascii="Times New Roman" w:hAnsi="Times New Roman" w:cs="Times New Roman"/>
        <w:b/>
        <w:bCs/>
      </w:rPr>
      <w:t>Internal Audit Compliance Checklist</w:t>
    </w:r>
  </w:p>
  <w:p w14:paraId="40572C58" w14:textId="77777777" w:rsidR="00D410C9" w:rsidRDefault="00D410C9">
    <w:pPr>
      <w:pStyle w:val="Header"/>
      <w:jc w:val="center"/>
      <w:rPr>
        <w:rFonts w:ascii="Times New Roman" w:hAnsi="Times New Roman" w:cs="Times New Roman"/>
      </w:rPr>
    </w:pPr>
  </w:p>
  <w:p w14:paraId="6B4CF5C5" w14:textId="77777777" w:rsidR="00D410C9" w:rsidRDefault="00D410C9">
    <w:pPr>
      <w:pStyle w:val="Header"/>
      <w:jc w:val="center"/>
      <w:rPr>
        <w:rFonts w:ascii="Times New Roman" w:hAnsi="Times New Roman" w:cs="Times New Roman"/>
        <w:b/>
        <w:bCs/>
      </w:rPr>
    </w:pPr>
    <w:r>
      <w:rPr>
        <w:rFonts w:ascii="Times New Roman" w:hAnsi="Times New Roman" w:cs="Times New Roman"/>
        <w:b/>
        <w:bCs/>
      </w:rPr>
      <w:t>INTERACTIVE GAMING</w:t>
    </w:r>
  </w:p>
  <w:p w14:paraId="027D838D" w14:textId="77777777" w:rsidR="00D410C9" w:rsidRDefault="00D410C9">
    <w:pPr>
      <w:pStyle w:val="Header"/>
      <w:jc w:val="center"/>
      <w:rPr>
        <w:rFonts w:ascii="Times New Roman" w:hAnsi="Times New Roman" w:cs="Times New Roman"/>
      </w:rPr>
    </w:pPr>
    <w:r>
      <w:rPr>
        <w:rFonts w:ascii="Times New Roman" w:hAnsi="Times New Roman" w:cs="Times New Roman"/>
        <w:b/>
        <w:bCs/>
      </w:rPr>
      <w:t>TESTING PROCEDURES</w:t>
    </w:r>
    <w:r>
      <w:rPr>
        <w:rFonts w:ascii="Times New Roman" w:hAnsi="Times New Roman" w:cs="Times New Roman"/>
      </w:rPr>
      <w:t xml:space="preserve">  </w:t>
    </w:r>
  </w:p>
  <w:p w14:paraId="242C6ACD" w14:textId="77777777" w:rsidR="00D410C9" w:rsidRDefault="00D410C9">
    <w:pPr>
      <w:pStyle w:val="Header"/>
      <w:jc w:val="center"/>
      <w:rPr>
        <w:rFonts w:ascii="Times New Roman" w:hAnsi="Times New Roman" w:cs="Times New Roman"/>
      </w:rPr>
    </w:pPr>
    <w:r>
      <w:rPr>
        <w:rFonts w:ascii="Times New Roman" w:hAnsi="Times New Roman" w:cs="Times New Roman"/>
      </w:rPr>
      <w:t xml:space="preserve">  </w:t>
    </w:r>
  </w:p>
  <w:p w14:paraId="570A0541" w14:textId="77777777" w:rsidR="00D410C9" w:rsidRDefault="00D410C9">
    <w:pPr>
      <w:pStyle w:val="Header"/>
      <w:rPr>
        <w:rFonts w:ascii="Times New Roman" w:hAnsi="Times New Roman" w:cs="Times New Roman"/>
      </w:rPr>
    </w:pPr>
    <w:r>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1530"/>
      <w:gridCol w:w="3402"/>
    </w:tblGrid>
    <w:tr w:rsidR="00D410C9" w14:paraId="11934128" w14:textId="77777777">
      <w:tc>
        <w:tcPr>
          <w:tcW w:w="1008" w:type="dxa"/>
          <w:tcBorders>
            <w:top w:val="nil"/>
            <w:left w:val="nil"/>
            <w:bottom w:val="nil"/>
            <w:right w:val="nil"/>
          </w:tcBorders>
        </w:tcPr>
        <w:p w14:paraId="367863BC" w14:textId="77777777" w:rsidR="00D410C9" w:rsidRDefault="00D410C9">
          <w:pPr>
            <w:pStyle w:val="Header"/>
            <w:rPr>
              <w:rFonts w:ascii="Times New Roman" w:hAnsi="Times New Roman" w:cs="Times New Roman"/>
            </w:rPr>
          </w:pPr>
          <w:r>
            <w:rPr>
              <w:rFonts w:ascii="Times New Roman" w:hAnsi="Times New Roman" w:cs="Times New Roman"/>
            </w:rPr>
            <w:t>Licensee:</w:t>
          </w:r>
        </w:p>
      </w:tc>
      <w:tc>
        <w:tcPr>
          <w:tcW w:w="4500" w:type="dxa"/>
          <w:tcBorders>
            <w:top w:val="nil"/>
            <w:left w:val="nil"/>
            <w:bottom w:val="single" w:sz="4" w:space="0" w:color="auto"/>
            <w:right w:val="nil"/>
          </w:tcBorders>
        </w:tcPr>
        <w:p w14:paraId="4396E3F6" w14:textId="77777777" w:rsidR="00D410C9" w:rsidRDefault="00D410C9">
          <w:pPr>
            <w:pStyle w:val="Header"/>
            <w:rPr>
              <w:rFonts w:ascii="Times New Roman" w:hAnsi="Times New Roman" w:cs="Times New Roman"/>
            </w:rPr>
          </w:pPr>
        </w:p>
      </w:tc>
      <w:tc>
        <w:tcPr>
          <w:tcW w:w="1530" w:type="dxa"/>
          <w:tcBorders>
            <w:top w:val="nil"/>
            <w:left w:val="nil"/>
            <w:bottom w:val="nil"/>
            <w:right w:val="nil"/>
          </w:tcBorders>
        </w:tcPr>
        <w:p w14:paraId="0EB424D8" w14:textId="77777777" w:rsidR="00D410C9" w:rsidRDefault="00D410C9">
          <w:pPr>
            <w:pStyle w:val="Header"/>
            <w:rPr>
              <w:rFonts w:ascii="Times New Roman" w:hAnsi="Times New Roman" w:cs="Times New Roman"/>
            </w:rPr>
          </w:pPr>
          <w:r>
            <w:rPr>
              <w:rFonts w:ascii="Times New Roman" w:hAnsi="Times New Roman" w:cs="Times New Roman"/>
            </w:rPr>
            <w:t>Review Period:</w:t>
          </w:r>
        </w:p>
      </w:tc>
      <w:tc>
        <w:tcPr>
          <w:tcW w:w="3402" w:type="dxa"/>
          <w:tcBorders>
            <w:top w:val="nil"/>
            <w:left w:val="nil"/>
            <w:bottom w:val="single" w:sz="4" w:space="0" w:color="auto"/>
            <w:right w:val="nil"/>
          </w:tcBorders>
        </w:tcPr>
        <w:p w14:paraId="2FF62918" w14:textId="77777777" w:rsidR="00D410C9" w:rsidRDefault="00D410C9">
          <w:pPr>
            <w:pStyle w:val="Header"/>
            <w:rPr>
              <w:rFonts w:ascii="Times New Roman" w:hAnsi="Times New Roman" w:cs="Times New Roman"/>
            </w:rPr>
          </w:pPr>
        </w:p>
      </w:tc>
    </w:tr>
  </w:tbl>
  <w:p w14:paraId="5937614A" w14:textId="77777777" w:rsidR="00D410C9" w:rsidRDefault="00D41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E5F"/>
    <w:multiLevelType w:val="multilevel"/>
    <w:tmpl w:val="4432A9F0"/>
    <w:lvl w:ilvl="0">
      <w:start w:val="14"/>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45F4ECD"/>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593784F"/>
    <w:multiLevelType w:val="hybridMultilevel"/>
    <w:tmpl w:val="76E6C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832F4"/>
    <w:multiLevelType w:val="hybridMultilevel"/>
    <w:tmpl w:val="E21CED2A"/>
    <w:lvl w:ilvl="0" w:tplc="08E48FAA">
      <w:start w:val="12"/>
      <w:numFmt w:val="decimal"/>
      <w:lvlText w:val="%1."/>
      <w:lvlJc w:val="left"/>
      <w:pPr>
        <w:ind w:left="105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F622B"/>
    <w:multiLevelType w:val="hybridMultilevel"/>
    <w:tmpl w:val="98B27E18"/>
    <w:lvl w:ilvl="0" w:tplc="2D00BDB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E4AF7"/>
    <w:multiLevelType w:val="hybridMultilevel"/>
    <w:tmpl w:val="3CA26C70"/>
    <w:lvl w:ilvl="0" w:tplc="423C4E30">
      <w:start w:val="1"/>
      <w:numFmt w:val="decimal"/>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6" w15:restartNumberingAfterBreak="0">
    <w:nsid w:val="0CC45B6E"/>
    <w:multiLevelType w:val="hybridMultilevel"/>
    <w:tmpl w:val="8D1A9438"/>
    <w:lvl w:ilvl="0" w:tplc="EEA835AA">
      <w:start w:val="6"/>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0269C"/>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10456D4D"/>
    <w:multiLevelType w:val="multilevel"/>
    <w:tmpl w:val="409AD3B8"/>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10885D77"/>
    <w:multiLevelType w:val="hybridMultilevel"/>
    <w:tmpl w:val="ED8EE488"/>
    <w:lvl w:ilvl="0" w:tplc="E01E6FD0">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70DDD"/>
    <w:multiLevelType w:val="hybridMultilevel"/>
    <w:tmpl w:val="F40AB1C0"/>
    <w:lvl w:ilvl="0" w:tplc="54047B06">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0C77FF"/>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14E847F2"/>
    <w:multiLevelType w:val="hybridMultilevel"/>
    <w:tmpl w:val="8A264484"/>
    <w:lvl w:ilvl="0" w:tplc="EA348CA6">
      <w:start w:val="6"/>
      <w:numFmt w:val="decimal"/>
      <w:lvlText w:val="%1."/>
      <w:lvlJc w:val="left"/>
      <w:pPr>
        <w:ind w:left="132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CB6FBC"/>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1BC62C49"/>
    <w:multiLevelType w:val="hybridMultilevel"/>
    <w:tmpl w:val="59F45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60C09"/>
    <w:multiLevelType w:val="multilevel"/>
    <w:tmpl w:val="41C82AAC"/>
    <w:lvl w:ilvl="0">
      <w:start w:val="1"/>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2126564C"/>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2219476A"/>
    <w:multiLevelType w:val="multilevel"/>
    <w:tmpl w:val="7C0092BE"/>
    <w:lvl w:ilvl="0">
      <w:start w:val="22"/>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22C50B88"/>
    <w:multiLevelType w:val="hybridMultilevel"/>
    <w:tmpl w:val="1BD041C6"/>
    <w:lvl w:ilvl="0" w:tplc="3A9CD85E">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BA3D28"/>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24D130B1"/>
    <w:multiLevelType w:val="hybridMultilevel"/>
    <w:tmpl w:val="B608D18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636922"/>
    <w:multiLevelType w:val="hybridMultilevel"/>
    <w:tmpl w:val="50CE4958"/>
    <w:lvl w:ilvl="0" w:tplc="E87C6B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C60F69"/>
    <w:multiLevelType w:val="hybridMultilevel"/>
    <w:tmpl w:val="A724A8BA"/>
    <w:lvl w:ilvl="0" w:tplc="04090017">
      <w:start w:val="1"/>
      <w:numFmt w:val="lowerLetter"/>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3" w15:restartNumberingAfterBreak="0">
    <w:nsid w:val="2C5F003B"/>
    <w:multiLevelType w:val="hybridMultilevel"/>
    <w:tmpl w:val="137C0378"/>
    <w:lvl w:ilvl="0" w:tplc="5AE45140">
      <w:start w:val="1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7B6EBF"/>
    <w:multiLevelType w:val="hybridMultilevel"/>
    <w:tmpl w:val="F786654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3B3175"/>
    <w:multiLevelType w:val="multilevel"/>
    <w:tmpl w:val="D8A6DFAA"/>
    <w:lvl w:ilvl="0">
      <w:start w:val="21"/>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6" w15:restartNumberingAfterBreak="0">
    <w:nsid w:val="2FD5389E"/>
    <w:multiLevelType w:val="hybridMultilevel"/>
    <w:tmpl w:val="931AF3AE"/>
    <w:lvl w:ilvl="0" w:tplc="04090017">
      <w:start w:val="1"/>
      <w:numFmt w:val="lowerLetter"/>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7" w15:restartNumberingAfterBreak="0">
    <w:nsid w:val="32465C77"/>
    <w:multiLevelType w:val="hybridMultilevel"/>
    <w:tmpl w:val="182E20AE"/>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8" w15:restartNumberingAfterBreak="0">
    <w:nsid w:val="33CB3C6B"/>
    <w:multiLevelType w:val="hybridMultilevel"/>
    <w:tmpl w:val="3F62F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040643"/>
    <w:multiLevelType w:val="multilevel"/>
    <w:tmpl w:val="FA68122C"/>
    <w:lvl w:ilvl="0">
      <w:start w:val="1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30" w15:restartNumberingAfterBreak="0">
    <w:nsid w:val="35BF1B9A"/>
    <w:multiLevelType w:val="hybridMultilevel"/>
    <w:tmpl w:val="3CD4052C"/>
    <w:lvl w:ilvl="0" w:tplc="1A4AE2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6F5F95"/>
    <w:multiLevelType w:val="hybridMultilevel"/>
    <w:tmpl w:val="0994C562"/>
    <w:lvl w:ilvl="0" w:tplc="04090017">
      <w:start w:val="1"/>
      <w:numFmt w:val="lowerLetter"/>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32" w15:restartNumberingAfterBreak="0">
    <w:nsid w:val="3E156B1C"/>
    <w:multiLevelType w:val="hybridMultilevel"/>
    <w:tmpl w:val="E12610B6"/>
    <w:lvl w:ilvl="0" w:tplc="0409001B">
      <w:start w:val="1"/>
      <w:numFmt w:val="lowerRoman"/>
      <w:lvlText w:val="%1."/>
      <w:lvlJc w:val="right"/>
      <w:pPr>
        <w:ind w:left="1415" w:hanging="360"/>
      </w:p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33" w15:restartNumberingAfterBreak="0">
    <w:nsid w:val="3E4528D8"/>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4" w15:restartNumberingAfterBreak="0">
    <w:nsid w:val="3F9E59A8"/>
    <w:multiLevelType w:val="hybridMultilevel"/>
    <w:tmpl w:val="A79EC644"/>
    <w:lvl w:ilvl="0" w:tplc="BF081986">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552CC8"/>
    <w:multiLevelType w:val="multilevel"/>
    <w:tmpl w:val="EB00FC7C"/>
    <w:lvl w:ilvl="0">
      <w:start w:val="23"/>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6" w15:restartNumberingAfterBreak="0">
    <w:nsid w:val="4115739F"/>
    <w:multiLevelType w:val="hybridMultilevel"/>
    <w:tmpl w:val="90A452D6"/>
    <w:lvl w:ilvl="0" w:tplc="3A9CDDA0">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812A04"/>
    <w:multiLevelType w:val="hybridMultilevel"/>
    <w:tmpl w:val="3D6A8ECE"/>
    <w:lvl w:ilvl="0" w:tplc="DEF02C58">
      <w:start w:val="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3C3346"/>
    <w:multiLevelType w:val="hybridMultilevel"/>
    <w:tmpl w:val="825EF60E"/>
    <w:lvl w:ilvl="0" w:tplc="D4241D5E">
      <w:start w:val="3"/>
      <w:numFmt w:val="decimal"/>
      <w:lvlText w:val="%1."/>
      <w:lvlJc w:val="left"/>
      <w:pPr>
        <w:tabs>
          <w:tab w:val="num" w:pos="360"/>
        </w:tabs>
        <w:ind w:left="360" w:hanging="360"/>
      </w:pPr>
      <w:rPr>
        <w:rFonts w:hint="default"/>
        <w:b w:val="0"/>
        <w:i w:val="0"/>
        <w:strike/>
        <w:dstrike w:val="0"/>
      </w:rPr>
    </w:lvl>
    <w:lvl w:ilvl="1" w:tplc="55C4AE0A">
      <w:start w:val="1"/>
      <w:numFmt w:val="lowerLetter"/>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46A265E9"/>
    <w:multiLevelType w:val="hybridMultilevel"/>
    <w:tmpl w:val="800846D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E34145"/>
    <w:multiLevelType w:val="hybridMultilevel"/>
    <w:tmpl w:val="CF2A36E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F6391F"/>
    <w:multiLevelType w:val="hybridMultilevel"/>
    <w:tmpl w:val="F60A748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D74C34"/>
    <w:multiLevelType w:val="hybridMultilevel"/>
    <w:tmpl w:val="388EF6B6"/>
    <w:lvl w:ilvl="0" w:tplc="D3B0B050">
      <w:start w:val="1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742673"/>
    <w:multiLevelType w:val="hybridMultilevel"/>
    <w:tmpl w:val="9926AD1E"/>
    <w:lvl w:ilvl="0" w:tplc="43DA6406">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AE3FC8"/>
    <w:multiLevelType w:val="hybridMultilevel"/>
    <w:tmpl w:val="4DAC544C"/>
    <w:lvl w:ilvl="0" w:tplc="C5049C4C">
      <w:start w:val="7"/>
      <w:numFmt w:val="decimal"/>
      <w:lvlText w:val="%1."/>
      <w:lvlJc w:val="left"/>
      <w:pPr>
        <w:ind w:left="132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187CFD"/>
    <w:multiLevelType w:val="multilevel"/>
    <w:tmpl w:val="CB74BD1E"/>
    <w:lvl w:ilvl="0">
      <w:start w:val="5"/>
      <w:numFmt w:val="lowerLetter"/>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46" w15:restartNumberingAfterBreak="0">
    <w:nsid w:val="572B5AC4"/>
    <w:multiLevelType w:val="hybridMultilevel"/>
    <w:tmpl w:val="D08AF7CA"/>
    <w:lvl w:ilvl="0" w:tplc="AB1AAA1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FC686B"/>
    <w:multiLevelType w:val="hybridMultilevel"/>
    <w:tmpl w:val="218A0F64"/>
    <w:lvl w:ilvl="0" w:tplc="B254D7D6">
      <w:start w:val="1"/>
      <w:numFmt w:val="lowerLetter"/>
      <w:lvlText w:val="%1)"/>
      <w:lvlJc w:val="left"/>
      <w:pPr>
        <w:ind w:left="1145" w:hanging="360"/>
      </w:pPr>
      <w:rPr>
        <w:b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8" w15:restartNumberingAfterBreak="0">
    <w:nsid w:val="5A8D2CBA"/>
    <w:multiLevelType w:val="hybridMultilevel"/>
    <w:tmpl w:val="4DECBADA"/>
    <w:lvl w:ilvl="0" w:tplc="7FB23780">
      <w:start w:val="11"/>
      <w:numFmt w:val="decimal"/>
      <w:lvlText w:val="%1."/>
      <w:lvlJc w:val="left"/>
      <w:pPr>
        <w:ind w:left="810" w:hanging="360"/>
      </w:pPr>
      <w:rPr>
        <w:rFonts w:hint="default"/>
        <w:b w:val="0"/>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9" w15:restartNumberingAfterBreak="0">
    <w:nsid w:val="5BCC72CE"/>
    <w:multiLevelType w:val="multilevel"/>
    <w:tmpl w:val="A5A664C2"/>
    <w:lvl w:ilvl="0">
      <w:start w:val="13"/>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0" w15:restartNumberingAfterBreak="0">
    <w:nsid w:val="5F1B6218"/>
    <w:multiLevelType w:val="hybridMultilevel"/>
    <w:tmpl w:val="2854894A"/>
    <w:lvl w:ilvl="0" w:tplc="51327050">
      <w:start w:val="1"/>
      <w:numFmt w:val="lowerLetter"/>
      <w:lvlText w:val="%1."/>
      <w:lvlJc w:val="left"/>
      <w:pPr>
        <w:ind w:left="1415" w:hanging="360"/>
      </w:pPr>
      <w:rPr>
        <w:b w:val="0"/>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1" w15:restartNumberingAfterBreak="0">
    <w:nsid w:val="60A85054"/>
    <w:multiLevelType w:val="multilevel"/>
    <w:tmpl w:val="C59C7E4A"/>
    <w:lvl w:ilvl="0">
      <w:start w:val="2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52"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667C7CDB"/>
    <w:multiLevelType w:val="hybridMultilevel"/>
    <w:tmpl w:val="711EF378"/>
    <w:lvl w:ilvl="0" w:tplc="BC68638E">
      <w:start w:val="7"/>
      <w:numFmt w:val="decimal"/>
      <w:lvlText w:val="%1."/>
      <w:lvlJc w:val="left"/>
      <w:pPr>
        <w:ind w:left="132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8F1B66"/>
    <w:multiLevelType w:val="multilevel"/>
    <w:tmpl w:val="31D66E52"/>
    <w:lvl w:ilvl="0">
      <w:start w:val="26"/>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5" w15:restartNumberingAfterBreak="0">
    <w:nsid w:val="68235656"/>
    <w:multiLevelType w:val="multilevel"/>
    <w:tmpl w:val="AC56E720"/>
    <w:lvl w:ilvl="0">
      <w:start w:val="20"/>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6" w15:restartNumberingAfterBreak="0">
    <w:nsid w:val="68986A92"/>
    <w:multiLevelType w:val="multilevel"/>
    <w:tmpl w:val="1982E0B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170"/>
        </w:tabs>
        <w:ind w:left="81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7" w15:restartNumberingAfterBreak="0">
    <w:nsid w:val="692B695E"/>
    <w:multiLevelType w:val="hybridMultilevel"/>
    <w:tmpl w:val="66100F94"/>
    <w:lvl w:ilvl="0" w:tplc="914ECE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5D5E16"/>
    <w:multiLevelType w:val="hybridMultilevel"/>
    <w:tmpl w:val="3B1AB204"/>
    <w:lvl w:ilvl="0" w:tplc="AA0C0A2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E556B6"/>
    <w:multiLevelType w:val="hybridMultilevel"/>
    <w:tmpl w:val="9A8441A4"/>
    <w:lvl w:ilvl="0" w:tplc="B9D4983C">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A923F1"/>
    <w:multiLevelType w:val="hybridMultilevel"/>
    <w:tmpl w:val="2E7A7082"/>
    <w:lvl w:ilvl="0" w:tplc="92AC4CAC">
      <w:start w:val="2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2" w15:restartNumberingAfterBreak="0">
    <w:nsid w:val="6F2832D9"/>
    <w:multiLevelType w:val="hybridMultilevel"/>
    <w:tmpl w:val="17A8ED50"/>
    <w:lvl w:ilvl="0" w:tplc="D582547E">
      <w:start w:val="2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586B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2D35816"/>
    <w:multiLevelType w:val="multilevel"/>
    <w:tmpl w:val="247E7ACA"/>
    <w:lvl w:ilvl="0">
      <w:start w:val="4"/>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5" w15:restartNumberingAfterBreak="0">
    <w:nsid w:val="74C4488F"/>
    <w:multiLevelType w:val="multilevel"/>
    <w:tmpl w:val="248ECF64"/>
    <w:lvl w:ilvl="0">
      <w:start w:val="15"/>
      <w:numFmt w:val="decimal"/>
      <w:lvlText w:val="%1."/>
      <w:lvlJc w:val="left"/>
      <w:pPr>
        <w:tabs>
          <w:tab w:val="num" w:pos="360"/>
        </w:tabs>
        <w:ind w:left="360" w:hanging="360"/>
      </w:pPr>
      <w:rPr>
        <w:rFonts w:ascii="Times New Roman" w:hAnsi="Times New Roman" w:hint="default"/>
        <w:b w:val="0"/>
        <w:i w:val="0"/>
        <w:strike w:val="0"/>
        <w:dstrike w:val="0"/>
        <w:sz w:val="20"/>
        <w:szCs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6" w15:restartNumberingAfterBreak="0">
    <w:nsid w:val="77012753"/>
    <w:multiLevelType w:val="hybridMultilevel"/>
    <w:tmpl w:val="ACE4319E"/>
    <w:lvl w:ilvl="0" w:tplc="67EAD206">
      <w:start w:val="12"/>
      <w:numFmt w:val="decimal"/>
      <w:lvlText w:val="%1."/>
      <w:lvlJc w:val="left"/>
      <w:pPr>
        <w:ind w:left="105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CE7508"/>
    <w:multiLevelType w:val="hybridMultilevel"/>
    <w:tmpl w:val="29BC558C"/>
    <w:lvl w:ilvl="0" w:tplc="7792790A">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AF42B1"/>
    <w:multiLevelType w:val="multilevel"/>
    <w:tmpl w:val="2BBAE3B2"/>
    <w:lvl w:ilvl="0">
      <w:start w:val="15"/>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9" w15:restartNumberingAfterBreak="0">
    <w:nsid w:val="7C1169FB"/>
    <w:multiLevelType w:val="multilevel"/>
    <w:tmpl w:val="091A78EE"/>
    <w:lvl w:ilvl="0">
      <w:start w:val="1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70" w15:restartNumberingAfterBreak="0">
    <w:nsid w:val="7C3A0784"/>
    <w:multiLevelType w:val="hybridMultilevel"/>
    <w:tmpl w:val="E63042E2"/>
    <w:lvl w:ilvl="0" w:tplc="DA2C5FFE">
      <w:start w:val="2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80716C"/>
    <w:multiLevelType w:val="hybridMultilevel"/>
    <w:tmpl w:val="D124FE7A"/>
    <w:lvl w:ilvl="0" w:tplc="04090017">
      <w:start w:val="1"/>
      <w:numFmt w:val="lowerLetter"/>
      <w:lvlText w:val="%1)"/>
      <w:lvlJc w:val="left"/>
      <w:pPr>
        <w:ind w:left="1415" w:hanging="360"/>
      </w:p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72" w15:restartNumberingAfterBreak="0">
    <w:nsid w:val="7DA616B4"/>
    <w:multiLevelType w:val="hybridMultilevel"/>
    <w:tmpl w:val="6640234E"/>
    <w:lvl w:ilvl="0" w:tplc="04090019">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E4B50D7"/>
    <w:multiLevelType w:val="hybridMultilevel"/>
    <w:tmpl w:val="18282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1"/>
  </w:num>
  <w:num w:numId="2">
    <w:abstractNumId w:val="8"/>
  </w:num>
  <w:num w:numId="3">
    <w:abstractNumId w:val="52"/>
  </w:num>
  <w:num w:numId="4">
    <w:abstractNumId w:val="15"/>
  </w:num>
  <w:num w:numId="5">
    <w:abstractNumId w:val="29"/>
  </w:num>
  <w:num w:numId="6">
    <w:abstractNumId w:val="26"/>
  </w:num>
  <w:num w:numId="7">
    <w:abstractNumId w:val="31"/>
  </w:num>
  <w:num w:numId="8">
    <w:abstractNumId w:val="45"/>
  </w:num>
  <w:num w:numId="9">
    <w:abstractNumId w:val="21"/>
  </w:num>
  <w:num w:numId="10">
    <w:abstractNumId w:val="22"/>
  </w:num>
  <w:num w:numId="11">
    <w:abstractNumId w:val="54"/>
  </w:num>
  <w:num w:numId="12">
    <w:abstractNumId w:val="47"/>
  </w:num>
  <w:num w:numId="13">
    <w:abstractNumId w:val="32"/>
  </w:num>
  <w:num w:numId="14">
    <w:abstractNumId w:val="68"/>
  </w:num>
  <w:num w:numId="15">
    <w:abstractNumId w:val="27"/>
  </w:num>
  <w:num w:numId="16">
    <w:abstractNumId w:val="17"/>
  </w:num>
  <w:num w:numId="17">
    <w:abstractNumId w:val="51"/>
  </w:num>
  <w:num w:numId="18">
    <w:abstractNumId w:val="5"/>
  </w:num>
  <w:num w:numId="19">
    <w:abstractNumId w:val="39"/>
  </w:num>
  <w:num w:numId="20">
    <w:abstractNumId w:val="49"/>
  </w:num>
  <w:num w:numId="21">
    <w:abstractNumId w:val="0"/>
  </w:num>
  <w:num w:numId="22">
    <w:abstractNumId w:val="65"/>
  </w:num>
  <w:num w:numId="23">
    <w:abstractNumId w:val="72"/>
  </w:num>
  <w:num w:numId="24">
    <w:abstractNumId w:val="24"/>
  </w:num>
  <w:num w:numId="25">
    <w:abstractNumId w:val="41"/>
  </w:num>
  <w:num w:numId="26">
    <w:abstractNumId w:val="20"/>
  </w:num>
  <w:num w:numId="27">
    <w:abstractNumId w:val="40"/>
  </w:num>
  <w:num w:numId="28">
    <w:abstractNumId w:val="50"/>
  </w:num>
  <w:num w:numId="29">
    <w:abstractNumId w:val="71"/>
  </w:num>
  <w:num w:numId="30">
    <w:abstractNumId w:val="58"/>
  </w:num>
  <w:num w:numId="31">
    <w:abstractNumId w:val="64"/>
  </w:num>
  <w:num w:numId="32">
    <w:abstractNumId w:val="35"/>
  </w:num>
  <w:num w:numId="33">
    <w:abstractNumId w:val="44"/>
  </w:num>
  <w:num w:numId="34">
    <w:abstractNumId w:val="10"/>
  </w:num>
  <w:num w:numId="35">
    <w:abstractNumId w:val="59"/>
  </w:num>
  <w:num w:numId="36">
    <w:abstractNumId w:val="3"/>
  </w:num>
  <w:num w:numId="37">
    <w:abstractNumId w:val="23"/>
  </w:num>
  <w:num w:numId="38">
    <w:abstractNumId w:val="55"/>
  </w:num>
  <w:num w:numId="39">
    <w:abstractNumId w:val="25"/>
  </w:num>
  <w:num w:numId="40">
    <w:abstractNumId w:val="42"/>
  </w:num>
  <w:num w:numId="41">
    <w:abstractNumId w:val="60"/>
  </w:num>
  <w:num w:numId="42">
    <w:abstractNumId w:val="36"/>
  </w:num>
  <w:num w:numId="43">
    <w:abstractNumId w:val="2"/>
  </w:num>
  <w:num w:numId="44">
    <w:abstractNumId w:val="14"/>
  </w:num>
  <w:num w:numId="45">
    <w:abstractNumId w:val="28"/>
  </w:num>
  <w:num w:numId="46">
    <w:abstractNumId w:val="70"/>
  </w:num>
  <w:num w:numId="47">
    <w:abstractNumId w:val="62"/>
  </w:num>
  <w:num w:numId="48">
    <w:abstractNumId w:val="11"/>
  </w:num>
  <w:num w:numId="49">
    <w:abstractNumId w:val="9"/>
  </w:num>
  <w:num w:numId="50">
    <w:abstractNumId w:val="1"/>
  </w:num>
  <w:num w:numId="51">
    <w:abstractNumId w:val="13"/>
  </w:num>
  <w:num w:numId="52">
    <w:abstractNumId w:val="33"/>
  </w:num>
  <w:num w:numId="53">
    <w:abstractNumId w:val="19"/>
  </w:num>
  <w:num w:numId="54">
    <w:abstractNumId w:val="16"/>
  </w:num>
  <w:num w:numId="55">
    <w:abstractNumId w:val="7"/>
  </w:num>
  <w:num w:numId="56">
    <w:abstractNumId w:val="56"/>
  </w:num>
  <w:num w:numId="57">
    <w:abstractNumId w:val="73"/>
  </w:num>
  <w:num w:numId="58">
    <w:abstractNumId w:val="12"/>
  </w:num>
  <w:num w:numId="59">
    <w:abstractNumId w:val="30"/>
  </w:num>
  <w:num w:numId="60">
    <w:abstractNumId w:val="48"/>
  </w:num>
  <w:num w:numId="61">
    <w:abstractNumId w:val="67"/>
  </w:num>
  <w:num w:numId="62">
    <w:abstractNumId w:val="34"/>
  </w:num>
  <w:num w:numId="63">
    <w:abstractNumId w:val="37"/>
  </w:num>
  <w:num w:numId="64">
    <w:abstractNumId w:val="6"/>
  </w:num>
  <w:num w:numId="65">
    <w:abstractNumId w:val="57"/>
  </w:num>
  <w:num w:numId="66">
    <w:abstractNumId w:val="4"/>
  </w:num>
  <w:num w:numId="67">
    <w:abstractNumId w:val="69"/>
  </w:num>
  <w:num w:numId="68">
    <w:abstractNumId w:val="18"/>
  </w:num>
  <w:num w:numId="69">
    <w:abstractNumId w:val="63"/>
  </w:num>
  <w:num w:numId="70">
    <w:abstractNumId w:val="46"/>
  </w:num>
  <w:num w:numId="71">
    <w:abstractNumId w:val="38"/>
  </w:num>
  <w:num w:numId="72">
    <w:abstractNumId w:val="53"/>
  </w:num>
  <w:num w:numId="73">
    <w:abstractNumId w:val="43"/>
  </w:num>
  <w:num w:numId="74">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24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78"/>
    <w:rsid w:val="00007E75"/>
    <w:rsid w:val="0001591C"/>
    <w:rsid w:val="000162D8"/>
    <w:rsid w:val="00021BCE"/>
    <w:rsid w:val="0002307F"/>
    <w:rsid w:val="00032A1D"/>
    <w:rsid w:val="000348CF"/>
    <w:rsid w:val="00036998"/>
    <w:rsid w:val="00042668"/>
    <w:rsid w:val="00055A41"/>
    <w:rsid w:val="00055F2A"/>
    <w:rsid w:val="000656E6"/>
    <w:rsid w:val="00066540"/>
    <w:rsid w:val="00066A43"/>
    <w:rsid w:val="000747D1"/>
    <w:rsid w:val="000756D8"/>
    <w:rsid w:val="000865CF"/>
    <w:rsid w:val="00093852"/>
    <w:rsid w:val="00094F07"/>
    <w:rsid w:val="000B0830"/>
    <w:rsid w:val="000B3171"/>
    <w:rsid w:val="000B7B3E"/>
    <w:rsid w:val="000C2B71"/>
    <w:rsid w:val="000C34E2"/>
    <w:rsid w:val="000E2760"/>
    <w:rsid w:val="000F623D"/>
    <w:rsid w:val="00101908"/>
    <w:rsid w:val="0010327E"/>
    <w:rsid w:val="00110800"/>
    <w:rsid w:val="0011627F"/>
    <w:rsid w:val="00117278"/>
    <w:rsid w:val="00125D98"/>
    <w:rsid w:val="001262D3"/>
    <w:rsid w:val="00131A62"/>
    <w:rsid w:val="00153D95"/>
    <w:rsid w:val="0016386E"/>
    <w:rsid w:val="001651A6"/>
    <w:rsid w:val="00166213"/>
    <w:rsid w:val="001664AD"/>
    <w:rsid w:val="00166C3F"/>
    <w:rsid w:val="00170503"/>
    <w:rsid w:val="00171F2C"/>
    <w:rsid w:val="00174023"/>
    <w:rsid w:val="001746D5"/>
    <w:rsid w:val="00174D8A"/>
    <w:rsid w:val="001807AA"/>
    <w:rsid w:val="00182BBD"/>
    <w:rsid w:val="00186833"/>
    <w:rsid w:val="001B0DCC"/>
    <w:rsid w:val="001B4B38"/>
    <w:rsid w:val="001B7970"/>
    <w:rsid w:val="001C681D"/>
    <w:rsid w:val="001D2A92"/>
    <w:rsid w:val="001D7B93"/>
    <w:rsid w:val="001F0FA1"/>
    <w:rsid w:val="001F2010"/>
    <w:rsid w:val="001F3CFE"/>
    <w:rsid w:val="0020409B"/>
    <w:rsid w:val="002261F2"/>
    <w:rsid w:val="00227BE8"/>
    <w:rsid w:val="00234024"/>
    <w:rsid w:val="00241FB5"/>
    <w:rsid w:val="0024250E"/>
    <w:rsid w:val="00246257"/>
    <w:rsid w:val="002477CE"/>
    <w:rsid w:val="00272D27"/>
    <w:rsid w:val="002770AD"/>
    <w:rsid w:val="00277177"/>
    <w:rsid w:val="002809C0"/>
    <w:rsid w:val="00281AEE"/>
    <w:rsid w:val="00282245"/>
    <w:rsid w:val="00293E9C"/>
    <w:rsid w:val="00295B19"/>
    <w:rsid w:val="002A2439"/>
    <w:rsid w:val="002A64B5"/>
    <w:rsid w:val="002B27FD"/>
    <w:rsid w:val="002B7240"/>
    <w:rsid w:val="002C6E4A"/>
    <w:rsid w:val="002D0D83"/>
    <w:rsid w:val="002D3952"/>
    <w:rsid w:val="002D69EF"/>
    <w:rsid w:val="002E1A77"/>
    <w:rsid w:val="002E3315"/>
    <w:rsid w:val="002E3C37"/>
    <w:rsid w:val="002E5222"/>
    <w:rsid w:val="002E7C88"/>
    <w:rsid w:val="002F4647"/>
    <w:rsid w:val="002F48F7"/>
    <w:rsid w:val="00300CBC"/>
    <w:rsid w:val="00302663"/>
    <w:rsid w:val="003079AA"/>
    <w:rsid w:val="003108D0"/>
    <w:rsid w:val="0031155F"/>
    <w:rsid w:val="003228E2"/>
    <w:rsid w:val="003329A8"/>
    <w:rsid w:val="00333599"/>
    <w:rsid w:val="00340282"/>
    <w:rsid w:val="003402BA"/>
    <w:rsid w:val="00354CDE"/>
    <w:rsid w:val="00356B7C"/>
    <w:rsid w:val="00363999"/>
    <w:rsid w:val="003877DE"/>
    <w:rsid w:val="00396C05"/>
    <w:rsid w:val="003A1648"/>
    <w:rsid w:val="003A3F36"/>
    <w:rsid w:val="003A6B7B"/>
    <w:rsid w:val="003B15BF"/>
    <w:rsid w:val="003B38A5"/>
    <w:rsid w:val="003C4988"/>
    <w:rsid w:val="003C691F"/>
    <w:rsid w:val="003D174A"/>
    <w:rsid w:val="003D2948"/>
    <w:rsid w:val="003D2B22"/>
    <w:rsid w:val="003F2F5C"/>
    <w:rsid w:val="004069EC"/>
    <w:rsid w:val="00412D0B"/>
    <w:rsid w:val="00414405"/>
    <w:rsid w:val="00414983"/>
    <w:rsid w:val="00416060"/>
    <w:rsid w:val="00421CCE"/>
    <w:rsid w:val="00433809"/>
    <w:rsid w:val="00440C5A"/>
    <w:rsid w:val="00441323"/>
    <w:rsid w:val="004449E3"/>
    <w:rsid w:val="0044537F"/>
    <w:rsid w:val="0044734F"/>
    <w:rsid w:val="004508CF"/>
    <w:rsid w:val="00453201"/>
    <w:rsid w:val="00453CEA"/>
    <w:rsid w:val="00455D53"/>
    <w:rsid w:val="004569E3"/>
    <w:rsid w:val="0045752C"/>
    <w:rsid w:val="0046361D"/>
    <w:rsid w:val="0046492D"/>
    <w:rsid w:val="00475BAB"/>
    <w:rsid w:val="00480465"/>
    <w:rsid w:val="00483381"/>
    <w:rsid w:val="00485A91"/>
    <w:rsid w:val="00493572"/>
    <w:rsid w:val="004A331A"/>
    <w:rsid w:val="004A4E84"/>
    <w:rsid w:val="004B0122"/>
    <w:rsid w:val="004B081A"/>
    <w:rsid w:val="004B3B29"/>
    <w:rsid w:val="004C6B2C"/>
    <w:rsid w:val="004D3D3C"/>
    <w:rsid w:val="004D7FF4"/>
    <w:rsid w:val="004E4936"/>
    <w:rsid w:val="004E4E84"/>
    <w:rsid w:val="004E5EC5"/>
    <w:rsid w:val="004F5904"/>
    <w:rsid w:val="00500226"/>
    <w:rsid w:val="005239EF"/>
    <w:rsid w:val="00523DDF"/>
    <w:rsid w:val="00526121"/>
    <w:rsid w:val="00531971"/>
    <w:rsid w:val="00532168"/>
    <w:rsid w:val="005329B6"/>
    <w:rsid w:val="00533CD4"/>
    <w:rsid w:val="00544DAF"/>
    <w:rsid w:val="005527B5"/>
    <w:rsid w:val="005544D0"/>
    <w:rsid w:val="0057199A"/>
    <w:rsid w:val="0057711F"/>
    <w:rsid w:val="005868D3"/>
    <w:rsid w:val="005A3055"/>
    <w:rsid w:val="005B2DDA"/>
    <w:rsid w:val="005B65CA"/>
    <w:rsid w:val="005B7EA5"/>
    <w:rsid w:val="005C15C3"/>
    <w:rsid w:val="005C48E0"/>
    <w:rsid w:val="005D563D"/>
    <w:rsid w:val="005D5F1B"/>
    <w:rsid w:val="005D66D7"/>
    <w:rsid w:val="005E0ABF"/>
    <w:rsid w:val="005E0D68"/>
    <w:rsid w:val="005F1805"/>
    <w:rsid w:val="006063E9"/>
    <w:rsid w:val="00607096"/>
    <w:rsid w:val="0060737A"/>
    <w:rsid w:val="006129CD"/>
    <w:rsid w:val="006210A2"/>
    <w:rsid w:val="0062796F"/>
    <w:rsid w:val="0064144D"/>
    <w:rsid w:val="00642ECD"/>
    <w:rsid w:val="00643E93"/>
    <w:rsid w:val="0065567C"/>
    <w:rsid w:val="00656145"/>
    <w:rsid w:val="00667693"/>
    <w:rsid w:val="0067075C"/>
    <w:rsid w:val="006823C4"/>
    <w:rsid w:val="0068341A"/>
    <w:rsid w:val="00683929"/>
    <w:rsid w:val="00686448"/>
    <w:rsid w:val="00687A37"/>
    <w:rsid w:val="006A75AC"/>
    <w:rsid w:val="006B02ED"/>
    <w:rsid w:val="006B3AD0"/>
    <w:rsid w:val="006C444C"/>
    <w:rsid w:val="006E0B78"/>
    <w:rsid w:val="006E61DA"/>
    <w:rsid w:val="0071235E"/>
    <w:rsid w:val="00714C32"/>
    <w:rsid w:val="0072354C"/>
    <w:rsid w:val="0073178A"/>
    <w:rsid w:val="00733CFF"/>
    <w:rsid w:val="00744809"/>
    <w:rsid w:val="007568C6"/>
    <w:rsid w:val="0075715C"/>
    <w:rsid w:val="007656DB"/>
    <w:rsid w:val="0076655D"/>
    <w:rsid w:val="00766562"/>
    <w:rsid w:val="00767D2E"/>
    <w:rsid w:val="00774671"/>
    <w:rsid w:val="00775571"/>
    <w:rsid w:val="00776EDA"/>
    <w:rsid w:val="007849C1"/>
    <w:rsid w:val="007904B7"/>
    <w:rsid w:val="007911AE"/>
    <w:rsid w:val="007911AF"/>
    <w:rsid w:val="00797B1B"/>
    <w:rsid w:val="007B4CA4"/>
    <w:rsid w:val="007B6336"/>
    <w:rsid w:val="007C1822"/>
    <w:rsid w:val="007C53EF"/>
    <w:rsid w:val="007D3B69"/>
    <w:rsid w:val="007D5C8F"/>
    <w:rsid w:val="007D7D63"/>
    <w:rsid w:val="007E5A74"/>
    <w:rsid w:val="007F1C21"/>
    <w:rsid w:val="007F319A"/>
    <w:rsid w:val="007F31F9"/>
    <w:rsid w:val="007F5BF8"/>
    <w:rsid w:val="00817BED"/>
    <w:rsid w:val="00824EB9"/>
    <w:rsid w:val="008415AA"/>
    <w:rsid w:val="00847930"/>
    <w:rsid w:val="00850366"/>
    <w:rsid w:val="008504B1"/>
    <w:rsid w:val="00851C1F"/>
    <w:rsid w:val="00854D47"/>
    <w:rsid w:val="00863B36"/>
    <w:rsid w:val="00873CD6"/>
    <w:rsid w:val="00882AEE"/>
    <w:rsid w:val="00894D2D"/>
    <w:rsid w:val="00897FCC"/>
    <w:rsid w:val="008A00F4"/>
    <w:rsid w:val="008A19CB"/>
    <w:rsid w:val="008B32AC"/>
    <w:rsid w:val="008E41FE"/>
    <w:rsid w:val="008F169B"/>
    <w:rsid w:val="008F23C1"/>
    <w:rsid w:val="008F3C23"/>
    <w:rsid w:val="008F6DCF"/>
    <w:rsid w:val="00905A1B"/>
    <w:rsid w:val="00910715"/>
    <w:rsid w:val="009107A5"/>
    <w:rsid w:val="00911445"/>
    <w:rsid w:val="0092052B"/>
    <w:rsid w:val="00920F7C"/>
    <w:rsid w:val="00923A30"/>
    <w:rsid w:val="00923B26"/>
    <w:rsid w:val="00926A4E"/>
    <w:rsid w:val="00932814"/>
    <w:rsid w:val="00932BE0"/>
    <w:rsid w:val="00934F7A"/>
    <w:rsid w:val="00943E25"/>
    <w:rsid w:val="00950448"/>
    <w:rsid w:val="00953303"/>
    <w:rsid w:val="00955ED9"/>
    <w:rsid w:val="00963B9A"/>
    <w:rsid w:val="009652F9"/>
    <w:rsid w:val="00972C78"/>
    <w:rsid w:val="00975AE5"/>
    <w:rsid w:val="00981710"/>
    <w:rsid w:val="00984D96"/>
    <w:rsid w:val="0099245C"/>
    <w:rsid w:val="009960BF"/>
    <w:rsid w:val="009B15BA"/>
    <w:rsid w:val="009B2B30"/>
    <w:rsid w:val="009B5C83"/>
    <w:rsid w:val="009B64FA"/>
    <w:rsid w:val="009D27C4"/>
    <w:rsid w:val="009E1EA5"/>
    <w:rsid w:val="009E34B9"/>
    <w:rsid w:val="009E4482"/>
    <w:rsid w:val="009F05F8"/>
    <w:rsid w:val="009F674D"/>
    <w:rsid w:val="00A04E81"/>
    <w:rsid w:val="00A13260"/>
    <w:rsid w:val="00A20A00"/>
    <w:rsid w:val="00A20F51"/>
    <w:rsid w:val="00A250EC"/>
    <w:rsid w:val="00A26164"/>
    <w:rsid w:val="00A30379"/>
    <w:rsid w:val="00A365C7"/>
    <w:rsid w:val="00A3772B"/>
    <w:rsid w:val="00A37950"/>
    <w:rsid w:val="00A40C3A"/>
    <w:rsid w:val="00A42AE2"/>
    <w:rsid w:val="00A43D64"/>
    <w:rsid w:val="00A47416"/>
    <w:rsid w:val="00A506CC"/>
    <w:rsid w:val="00A61706"/>
    <w:rsid w:val="00A62194"/>
    <w:rsid w:val="00A64C51"/>
    <w:rsid w:val="00A65C68"/>
    <w:rsid w:val="00AA47EA"/>
    <w:rsid w:val="00AB02E0"/>
    <w:rsid w:val="00AB22B6"/>
    <w:rsid w:val="00AD2262"/>
    <w:rsid w:val="00AD7AD5"/>
    <w:rsid w:val="00AE1D59"/>
    <w:rsid w:val="00B018AE"/>
    <w:rsid w:val="00B051C1"/>
    <w:rsid w:val="00B07FC0"/>
    <w:rsid w:val="00B1450E"/>
    <w:rsid w:val="00B20669"/>
    <w:rsid w:val="00B20EC2"/>
    <w:rsid w:val="00B21BB3"/>
    <w:rsid w:val="00B264A6"/>
    <w:rsid w:val="00B26F86"/>
    <w:rsid w:val="00B333A4"/>
    <w:rsid w:val="00B513B1"/>
    <w:rsid w:val="00B5562A"/>
    <w:rsid w:val="00B61AB5"/>
    <w:rsid w:val="00B62E08"/>
    <w:rsid w:val="00B656A2"/>
    <w:rsid w:val="00B805B5"/>
    <w:rsid w:val="00B811E8"/>
    <w:rsid w:val="00B8419C"/>
    <w:rsid w:val="00B85AB4"/>
    <w:rsid w:val="00B97333"/>
    <w:rsid w:val="00BA4B6E"/>
    <w:rsid w:val="00BB4847"/>
    <w:rsid w:val="00BB56E7"/>
    <w:rsid w:val="00BC0836"/>
    <w:rsid w:val="00BE569A"/>
    <w:rsid w:val="00BF219A"/>
    <w:rsid w:val="00C005EC"/>
    <w:rsid w:val="00C02990"/>
    <w:rsid w:val="00C03503"/>
    <w:rsid w:val="00C03598"/>
    <w:rsid w:val="00C21B2F"/>
    <w:rsid w:val="00C27BD7"/>
    <w:rsid w:val="00C3177F"/>
    <w:rsid w:val="00C400E3"/>
    <w:rsid w:val="00C43983"/>
    <w:rsid w:val="00C44AF5"/>
    <w:rsid w:val="00C57376"/>
    <w:rsid w:val="00C648B7"/>
    <w:rsid w:val="00C73C68"/>
    <w:rsid w:val="00C92E1D"/>
    <w:rsid w:val="00C97A5C"/>
    <w:rsid w:val="00CA218D"/>
    <w:rsid w:val="00CA2853"/>
    <w:rsid w:val="00CB1A9B"/>
    <w:rsid w:val="00CB315C"/>
    <w:rsid w:val="00CB572F"/>
    <w:rsid w:val="00CB74FF"/>
    <w:rsid w:val="00CD3615"/>
    <w:rsid w:val="00CD3C27"/>
    <w:rsid w:val="00CE5F4C"/>
    <w:rsid w:val="00CF214F"/>
    <w:rsid w:val="00CF48BE"/>
    <w:rsid w:val="00CF496B"/>
    <w:rsid w:val="00CF678B"/>
    <w:rsid w:val="00D01B99"/>
    <w:rsid w:val="00D03B78"/>
    <w:rsid w:val="00D03DAA"/>
    <w:rsid w:val="00D03E35"/>
    <w:rsid w:val="00D148D1"/>
    <w:rsid w:val="00D278DF"/>
    <w:rsid w:val="00D32935"/>
    <w:rsid w:val="00D32C8C"/>
    <w:rsid w:val="00D36568"/>
    <w:rsid w:val="00D410C9"/>
    <w:rsid w:val="00D60161"/>
    <w:rsid w:val="00D60345"/>
    <w:rsid w:val="00D6307C"/>
    <w:rsid w:val="00D679F8"/>
    <w:rsid w:val="00D83833"/>
    <w:rsid w:val="00D847B0"/>
    <w:rsid w:val="00D8492F"/>
    <w:rsid w:val="00D85BA2"/>
    <w:rsid w:val="00D955E1"/>
    <w:rsid w:val="00DA6F59"/>
    <w:rsid w:val="00DB27D3"/>
    <w:rsid w:val="00DB2F10"/>
    <w:rsid w:val="00DB3ED9"/>
    <w:rsid w:val="00DC3EF4"/>
    <w:rsid w:val="00DC47BA"/>
    <w:rsid w:val="00DD2416"/>
    <w:rsid w:val="00DE08A4"/>
    <w:rsid w:val="00DE2893"/>
    <w:rsid w:val="00DE5876"/>
    <w:rsid w:val="00DE5928"/>
    <w:rsid w:val="00DF1363"/>
    <w:rsid w:val="00DF63C9"/>
    <w:rsid w:val="00E01EEB"/>
    <w:rsid w:val="00E20113"/>
    <w:rsid w:val="00E25B8E"/>
    <w:rsid w:val="00E433C0"/>
    <w:rsid w:val="00E46CF0"/>
    <w:rsid w:val="00E47FE0"/>
    <w:rsid w:val="00E541F6"/>
    <w:rsid w:val="00E65208"/>
    <w:rsid w:val="00E73CE6"/>
    <w:rsid w:val="00E752EC"/>
    <w:rsid w:val="00E76DBC"/>
    <w:rsid w:val="00E82F58"/>
    <w:rsid w:val="00E83128"/>
    <w:rsid w:val="00E9759F"/>
    <w:rsid w:val="00EA0903"/>
    <w:rsid w:val="00EA1747"/>
    <w:rsid w:val="00EC1F53"/>
    <w:rsid w:val="00EC51CF"/>
    <w:rsid w:val="00EC6295"/>
    <w:rsid w:val="00EC6910"/>
    <w:rsid w:val="00EC7D9C"/>
    <w:rsid w:val="00EE20EE"/>
    <w:rsid w:val="00EE75AD"/>
    <w:rsid w:val="00EF1ADF"/>
    <w:rsid w:val="00EF3794"/>
    <w:rsid w:val="00EF3DCB"/>
    <w:rsid w:val="00F018E9"/>
    <w:rsid w:val="00F24BEA"/>
    <w:rsid w:val="00F2783A"/>
    <w:rsid w:val="00F34183"/>
    <w:rsid w:val="00F36595"/>
    <w:rsid w:val="00F45A35"/>
    <w:rsid w:val="00F47953"/>
    <w:rsid w:val="00F54BDC"/>
    <w:rsid w:val="00F60A2F"/>
    <w:rsid w:val="00F62AAC"/>
    <w:rsid w:val="00F63EFF"/>
    <w:rsid w:val="00F72C58"/>
    <w:rsid w:val="00F72F47"/>
    <w:rsid w:val="00F73548"/>
    <w:rsid w:val="00F82335"/>
    <w:rsid w:val="00F84066"/>
    <w:rsid w:val="00F911C4"/>
    <w:rsid w:val="00F9735D"/>
    <w:rsid w:val="00FA120D"/>
    <w:rsid w:val="00FA3A66"/>
    <w:rsid w:val="00FA4D85"/>
    <w:rsid w:val="00FA6B29"/>
    <w:rsid w:val="00FB1D9E"/>
    <w:rsid w:val="00FB49B4"/>
    <w:rsid w:val="00FB790D"/>
    <w:rsid w:val="00FC1E62"/>
    <w:rsid w:val="00FD715C"/>
    <w:rsid w:val="00FD71DA"/>
    <w:rsid w:val="00FE3600"/>
    <w:rsid w:val="00FE5374"/>
    <w:rsid w:val="00FF144D"/>
    <w:rsid w:val="00FF1D9E"/>
    <w:rsid w:val="00FF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33E8C9FC"/>
  <w15:chartTrackingRefBased/>
  <w15:docId w15:val="{EAB3F299-6B84-4A55-9421-E5619A53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sz w:val="24"/>
      <w:szCs w:val="24"/>
      <w:u w:val="single"/>
    </w:rPr>
  </w:style>
  <w:style w:type="paragraph" w:styleId="Heading2">
    <w:name w:val="heading 2"/>
    <w:basedOn w:val="Normal"/>
    <w:next w:val="Normal"/>
    <w:qFormat/>
    <w:pPr>
      <w:keepNext/>
      <w:jc w:val="center"/>
      <w:outlineLvl w:val="1"/>
    </w:pPr>
    <w:rPr>
      <w:b/>
      <w:bCs/>
      <w:sz w:val="40"/>
      <w:szCs w:val="40"/>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rPr>
  </w:style>
  <w:style w:type="paragraph" w:styleId="Footer">
    <w:name w:val="footer"/>
    <w:basedOn w:val="Normal"/>
    <w:pPr>
      <w:tabs>
        <w:tab w:val="center" w:pos="4320"/>
        <w:tab w:val="right" w:pos="8640"/>
      </w:tabs>
    </w:pPr>
    <w:rPr>
      <w:rFonts w:ascii="Arial" w:hAnsi="Arial" w:cs="Arial"/>
    </w:rPr>
  </w:style>
  <w:style w:type="character" w:styleId="PageNumber">
    <w:name w:val="page number"/>
    <w:basedOn w:val="DefaultParagraphFont"/>
  </w:style>
  <w:style w:type="paragraph" w:styleId="List">
    <w:name w:val="List"/>
    <w:basedOn w:val="Normal"/>
    <w:pPr>
      <w:ind w:left="360" w:hanging="360"/>
    </w:pPr>
  </w:style>
  <w:style w:type="paragraph" w:customStyle="1" w:styleId="indent">
    <w:name w:val="indent"/>
    <w:basedOn w:val="Normal"/>
    <w:pPr>
      <w:ind w:left="216" w:right="216"/>
    </w:pPr>
  </w:style>
  <w:style w:type="paragraph" w:styleId="BodyText">
    <w:name w:val="Body Text"/>
    <w:basedOn w:val="Normal"/>
    <w:rPr>
      <w:sz w:val="22"/>
      <w:szCs w:val="22"/>
    </w:rPr>
  </w:style>
  <w:style w:type="paragraph" w:styleId="BodyTextIndent">
    <w:name w:val="Body Text Indent"/>
    <w:basedOn w:val="Normal"/>
    <w:pPr>
      <w:autoSpaceDE/>
      <w:autoSpaceDN/>
    </w:pPr>
    <w:rPr>
      <w:sz w:val="16"/>
      <w:szCs w:val="16"/>
    </w:rPr>
  </w:style>
  <w:style w:type="paragraph" w:styleId="List2">
    <w:name w:val="List 2"/>
    <w:basedOn w:val="Normal"/>
    <w:pPr>
      <w:ind w:left="720" w:hanging="360"/>
    </w:pPr>
  </w:style>
  <w:style w:type="paragraph" w:styleId="EndnoteText">
    <w:name w:val="endnote text"/>
    <w:basedOn w:val="Normal"/>
    <w:link w:val="EndnoteTextChar"/>
    <w:uiPriority w:val="99"/>
    <w:semiHidden/>
    <w:unhideWhenUsed/>
    <w:rsid w:val="004C6B2C"/>
  </w:style>
  <w:style w:type="character" w:customStyle="1" w:styleId="EndnoteTextChar">
    <w:name w:val="Endnote Text Char"/>
    <w:basedOn w:val="DefaultParagraphFont"/>
    <w:link w:val="EndnoteText"/>
    <w:uiPriority w:val="99"/>
    <w:semiHidden/>
    <w:rsid w:val="004C6B2C"/>
  </w:style>
  <w:style w:type="character" w:styleId="EndnoteReference">
    <w:name w:val="endnote reference"/>
    <w:uiPriority w:val="99"/>
    <w:semiHidden/>
    <w:unhideWhenUsed/>
    <w:rsid w:val="004C6B2C"/>
    <w:rPr>
      <w:vertAlign w:val="superscript"/>
    </w:rPr>
  </w:style>
  <w:style w:type="paragraph" w:styleId="ListParagraph">
    <w:name w:val="List Paragraph"/>
    <w:basedOn w:val="Normal"/>
    <w:uiPriority w:val="34"/>
    <w:qFormat/>
    <w:rsid w:val="003A3F36"/>
    <w:pPr>
      <w:ind w:left="720"/>
    </w:pPr>
  </w:style>
  <w:style w:type="paragraph" w:styleId="BalloonText">
    <w:name w:val="Balloon Text"/>
    <w:basedOn w:val="Normal"/>
    <w:link w:val="BalloonTextChar"/>
    <w:uiPriority w:val="99"/>
    <w:semiHidden/>
    <w:unhideWhenUsed/>
    <w:rsid w:val="00032A1D"/>
    <w:rPr>
      <w:rFonts w:ascii="Segoe UI" w:hAnsi="Segoe UI"/>
      <w:sz w:val="18"/>
      <w:szCs w:val="18"/>
      <w:lang w:val="x-none" w:eastAsia="x-none"/>
    </w:rPr>
  </w:style>
  <w:style w:type="character" w:customStyle="1" w:styleId="BalloonTextChar">
    <w:name w:val="Balloon Text Char"/>
    <w:link w:val="BalloonText"/>
    <w:uiPriority w:val="99"/>
    <w:semiHidden/>
    <w:rsid w:val="00032A1D"/>
    <w:rPr>
      <w:rFonts w:ascii="Segoe UI" w:hAnsi="Segoe UI" w:cs="Segoe UI"/>
      <w:sz w:val="18"/>
      <w:szCs w:val="18"/>
    </w:rPr>
  </w:style>
  <w:style w:type="character" w:styleId="CommentReference">
    <w:name w:val="annotation reference"/>
    <w:basedOn w:val="DefaultParagraphFont"/>
    <w:uiPriority w:val="99"/>
    <w:semiHidden/>
    <w:unhideWhenUsed/>
    <w:rsid w:val="00B811E8"/>
    <w:rPr>
      <w:sz w:val="16"/>
      <w:szCs w:val="16"/>
    </w:rPr>
  </w:style>
  <w:style w:type="paragraph" w:styleId="CommentText">
    <w:name w:val="annotation text"/>
    <w:basedOn w:val="Normal"/>
    <w:link w:val="CommentTextChar"/>
    <w:uiPriority w:val="99"/>
    <w:semiHidden/>
    <w:unhideWhenUsed/>
    <w:rsid w:val="00B811E8"/>
  </w:style>
  <w:style w:type="character" w:customStyle="1" w:styleId="CommentTextChar">
    <w:name w:val="Comment Text Char"/>
    <w:basedOn w:val="DefaultParagraphFont"/>
    <w:link w:val="CommentText"/>
    <w:uiPriority w:val="99"/>
    <w:semiHidden/>
    <w:rsid w:val="00B811E8"/>
  </w:style>
  <w:style w:type="paragraph" w:styleId="CommentSubject">
    <w:name w:val="annotation subject"/>
    <w:basedOn w:val="CommentText"/>
    <w:next w:val="CommentText"/>
    <w:link w:val="CommentSubjectChar"/>
    <w:uiPriority w:val="99"/>
    <w:semiHidden/>
    <w:unhideWhenUsed/>
    <w:rsid w:val="00B811E8"/>
    <w:rPr>
      <w:b/>
      <w:bCs/>
    </w:rPr>
  </w:style>
  <w:style w:type="character" w:customStyle="1" w:styleId="CommentSubjectChar">
    <w:name w:val="Comment Subject Char"/>
    <w:basedOn w:val="CommentTextChar"/>
    <w:link w:val="CommentSubject"/>
    <w:uiPriority w:val="99"/>
    <w:semiHidden/>
    <w:rsid w:val="00B81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2329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Gaming Control Board</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dc:description>to shirley 10/24/12.  Rtd 10/30/12.  back to shirley 10/30/12.</dc:description>
  <cp:lastModifiedBy>Newell, Shelley</cp:lastModifiedBy>
  <cp:revision>4</cp:revision>
  <cp:lastPrinted>2023-06-02T21:11:00Z</cp:lastPrinted>
  <dcterms:created xsi:type="dcterms:W3CDTF">2023-05-25T20:53:00Z</dcterms:created>
  <dcterms:modified xsi:type="dcterms:W3CDTF">2023-06-02T21:11:00Z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10fceb29718c95e20b14c2b890c6d2cb96598d7ec21d5a4a92014505a88e16a2</vt:lpwstr>
  </property>
</Properties>
</file>