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82A6" w14:textId="44773E7F" w:rsidR="00A11E47" w:rsidRDefault="00A11E47">
      <w:pPr>
        <w:pStyle w:val="BodyText2"/>
      </w:pPr>
      <w:bookmarkStart w:id="0" w:name="_GoBack"/>
      <w:bookmarkEnd w:id="0"/>
      <w:r>
        <w:t xml:space="preserve">NGC Regulation 6.090(15) requires the internal auditor to use </w:t>
      </w:r>
      <w:r w:rsidR="002461A7">
        <w:t>“</w:t>
      </w:r>
      <w:r>
        <w:t>guidelines, checklists</w:t>
      </w:r>
      <w:r w:rsidR="002461A7">
        <w:t>,</w:t>
      </w:r>
      <w:r>
        <w:t xml:space="preserve"> and other criteria established by the </w:t>
      </w:r>
      <w:r w:rsidR="002461A7">
        <w:t>C</w:t>
      </w:r>
      <w:r>
        <w:t>hair” in determining whether a Group I licensee is in compliance with applicable statutes, regulations, and Minimum Internal Control Standards (</w:t>
      </w:r>
      <w:r w:rsidR="00527E08">
        <w:t>“</w:t>
      </w:r>
      <w:r>
        <w:t>MICS</w:t>
      </w:r>
      <w:r w:rsidR="00527E08">
        <w:t>”</w:t>
      </w:r>
      <w:r>
        <w:t>).  The use of this checklist satisfies these requirements.</w:t>
      </w:r>
    </w:p>
    <w:p w14:paraId="6950C84F" w14:textId="77777777" w:rsidR="00A11E47" w:rsidRDefault="00A11E47">
      <w:pPr>
        <w:rPr>
          <w:sz w:val="20"/>
        </w:rPr>
      </w:pPr>
    </w:p>
    <w:p w14:paraId="5B216CC4" w14:textId="77777777" w:rsidR="00A11E47" w:rsidRDefault="00A11E4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A11E47" w14:paraId="351042FE" w14:textId="77777777">
        <w:tc>
          <w:tcPr>
            <w:tcW w:w="3672" w:type="dxa"/>
            <w:tcBorders>
              <w:top w:val="nil"/>
              <w:left w:val="nil"/>
              <w:bottom w:val="single" w:sz="4" w:space="0" w:color="auto"/>
              <w:right w:val="nil"/>
            </w:tcBorders>
          </w:tcPr>
          <w:p w14:paraId="2C5694E3" w14:textId="77777777" w:rsidR="00A11E47" w:rsidRDefault="00A11E47">
            <w:pPr>
              <w:jc w:val="center"/>
              <w:rPr>
                <w:sz w:val="20"/>
              </w:rPr>
            </w:pPr>
            <w:r>
              <w:rPr>
                <w:sz w:val="20"/>
              </w:rPr>
              <w:t>Date of Inquiry</w:t>
            </w:r>
          </w:p>
        </w:tc>
        <w:tc>
          <w:tcPr>
            <w:tcW w:w="3672" w:type="dxa"/>
            <w:tcBorders>
              <w:top w:val="nil"/>
              <w:left w:val="nil"/>
              <w:bottom w:val="single" w:sz="4" w:space="0" w:color="auto"/>
              <w:right w:val="nil"/>
            </w:tcBorders>
          </w:tcPr>
          <w:p w14:paraId="109AA1B5" w14:textId="77777777" w:rsidR="00A11E47" w:rsidRDefault="00A11E47">
            <w:pPr>
              <w:jc w:val="center"/>
              <w:rPr>
                <w:sz w:val="20"/>
              </w:rPr>
            </w:pPr>
            <w:r>
              <w:rPr>
                <w:sz w:val="20"/>
              </w:rPr>
              <w:t>Person Interviewed</w:t>
            </w:r>
          </w:p>
        </w:tc>
        <w:tc>
          <w:tcPr>
            <w:tcW w:w="3672" w:type="dxa"/>
            <w:tcBorders>
              <w:top w:val="nil"/>
              <w:left w:val="nil"/>
              <w:bottom w:val="single" w:sz="4" w:space="0" w:color="auto"/>
              <w:right w:val="nil"/>
            </w:tcBorders>
          </w:tcPr>
          <w:p w14:paraId="173A5D0C" w14:textId="77777777" w:rsidR="00A11E47" w:rsidRDefault="00A11E47">
            <w:pPr>
              <w:jc w:val="center"/>
              <w:rPr>
                <w:sz w:val="20"/>
              </w:rPr>
            </w:pPr>
            <w:r>
              <w:rPr>
                <w:sz w:val="20"/>
              </w:rPr>
              <w:t>Position</w:t>
            </w:r>
          </w:p>
        </w:tc>
      </w:tr>
      <w:tr w:rsidR="00A11E47" w14:paraId="10AC40C8" w14:textId="77777777">
        <w:tc>
          <w:tcPr>
            <w:tcW w:w="3672" w:type="dxa"/>
            <w:tcBorders>
              <w:top w:val="single" w:sz="4" w:space="0" w:color="auto"/>
              <w:left w:val="single" w:sz="4" w:space="0" w:color="auto"/>
              <w:bottom w:val="single" w:sz="4" w:space="0" w:color="auto"/>
              <w:right w:val="single" w:sz="4" w:space="0" w:color="auto"/>
            </w:tcBorders>
          </w:tcPr>
          <w:p w14:paraId="4BE6D58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7199776C"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278767F7" w14:textId="77777777" w:rsidR="00A11E47" w:rsidRDefault="00A11E47">
            <w:pPr>
              <w:rPr>
                <w:sz w:val="20"/>
              </w:rPr>
            </w:pPr>
          </w:p>
        </w:tc>
      </w:tr>
      <w:tr w:rsidR="00A11E47" w14:paraId="6816CD84" w14:textId="77777777">
        <w:tc>
          <w:tcPr>
            <w:tcW w:w="3672" w:type="dxa"/>
            <w:tcBorders>
              <w:top w:val="single" w:sz="4" w:space="0" w:color="auto"/>
              <w:left w:val="single" w:sz="4" w:space="0" w:color="auto"/>
              <w:bottom w:val="single" w:sz="4" w:space="0" w:color="auto"/>
              <w:right w:val="single" w:sz="4" w:space="0" w:color="auto"/>
            </w:tcBorders>
          </w:tcPr>
          <w:p w14:paraId="3B3DE829"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1004CE1"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392215E" w14:textId="77777777" w:rsidR="00A11E47" w:rsidRDefault="00A11E47">
            <w:pPr>
              <w:rPr>
                <w:sz w:val="20"/>
              </w:rPr>
            </w:pPr>
          </w:p>
        </w:tc>
      </w:tr>
      <w:tr w:rsidR="00A11E47" w14:paraId="4AA43D45" w14:textId="77777777">
        <w:tc>
          <w:tcPr>
            <w:tcW w:w="3672" w:type="dxa"/>
            <w:tcBorders>
              <w:top w:val="single" w:sz="4" w:space="0" w:color="auto"/>
              <w:left w:val="single" w:sz="4" w:space="0" w:color="auto"/>
              <w:bottom w:val="single" w:sz="4" w:space="0" w:color="auto"/>
              <w:right w:val="single" w:sz="4" w:space="0" w:color="auto"/>
            </w:tcBorders>
          </w:tcPr>
          <w:p w14:paraId="4DD72DE6"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308AE7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0F18EF62" w14:textId="77777777" w:rsidR="00A11E47" w:rsidRDefault="00A11E47">
            <w:pPr>
              <w:rPr>
                <w:sz w:val="20"/>
              </w:rPr>
            </w:pPr>
          </w:p>
        </w:tc>
      </w:tr>
      <w:tr w:rsidR="00A11E47" w14:paraId="4AF74473" w14:textId="77777777">
        <w:tc>
          <w:tcPr>
            <w:tcW w:w="3672" w:type="dxa"/>
            <w:tcBorders>
              <w:top w:val="single" w:sz="4" w:space="0" w:color="auto"/>
              <w:left w:val="single" w:sz="4" w:space="0" w:color="auto"/>
              <w:bottom w:val="single" w:sz="4" w:space="0" w:color="auto"/>
              <w:right w:val="single" w:sz="4" w:space="0" w:color="auto"/>
            </w:tcBorders>
          </w:tcPr>
          <w:p w14:paraId="19CF6286"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44037C15"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54BBFD75" w14:textId="77777777" w:rsidR="00A11E47" w:rsidRDefault="00A11E47">
            <w:pPr>
              <w:rPr>
                <w:sz w:val="20"/>
              </w:rPr>
            </w:pPr>
          </w:p>
        </w:tc>
      </w:tr>
      <w:tr w:rsidR="00A11E47" w14:paraId="48BBD398" w14:textId="77777777">
        <w:tc>
          <w:tcPr>
            <w:tcW w:w="3672" w:type="dxa"/>
            <w:tcBorders>
              <w:top w:val="single" w:sz="4" w:space="0" w:color="auto"/>
              <w:left w:val="single" w:sz="4" w:space="0" w:color="auto"/>
              <w:bottom w:val="single" w:sz="4" w:space="0" w:color="auto"/>
              <w:right w:val="single" w:sz="4" w:space="0" w:color="auto"/>
            </w:tcBorders>
          </w:tcPr>
          <w:p w14:paraId="0B09CC8B"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1F89F08"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09F9A1AB" w14:textId="77777777" w:rsidR="00A11E47" w:rsidRDefault="00A11E47">
            <w:pPr>
              <w:rPr>
                <w:sz w:val="20"/>
              </w:rPr>
            </w:pPr>
          </w:p>
        </w:tc>
      </w:tr>
      <w:tr w:rsidR="00A11E47" w14:paraId="5358D15E" w14:textId="77777777">
        <w:tc>
          <w:tcPr>
            <w:tcW w:w="3672" w:type="dxa"/>
            <w:tcBorders>
              <w:top w:val="single" w:sz="4" w:space="0" w:color="auto"/>
              <w:left w:val="single" w:sz="4" w:space="0" w:color="auto"/>
              <w:bottom w:val="single" w:sz="4" w:space="0" w:color="auto"/>
              <w:right w:val="single" w:sz="4" w:space="0" w:color="auto"/>
            </w:tcBorders>
          </w:tcPr>
          <w:p w14:paraId="68B14A14"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7473D5A0" w14:textId="77777777" w:rsidR="00A11E47" w:rsidRDefault="00A11E47">
            <w:pPr>
              <w:rPr>
                <w:sz w:val="20"/>
              </w:rPr>
            </w:pPr>
          </w:p>
        </w:tc>
        <w:tc>
          <w:tcPr>
            <w:tcW w:w="3672" w:type="dxa"/>
            <w:tcBorders>
              <w:top w:val="single" w:sz="4" w:space="0" w:color="auto"/>
              <w:left w:val="single" w:sz="4" w:space="0" w:color="auto"/>
              <w:bottom w:val="single" w:sz="4" w:space="0" w:color="auto"/>
              <w:right w:val="single" w:sz="4" w:space="0" w:color="auto"/>
            </w:tcBorders>
          </w:tcPr>
          <w:p w14:paraId="1AD75EB4" w14:textId="77777777" w:rsidR="00A11E47" w:rsidRDefault="00A11E47">
            <w:pPr>
              <w:rPr>
                <w:sz w:val="20"/>
              </w:rPr>
            </w:pPr>
          </w:p>
        </w:tc>
      </w:tr>
    </w:tbl>
    <w:p w14:paraId="1164E2E9" w14:textId="77777777" w:rsidR="00A11E47" w:rsidRDefault="00A11E47">
      <w:pPr>
        <w:rPr>
          <w:sz w:val="20"/>
        </w:rPr>
      </w:pPr>
    </w:p>
    <w:p w14:paraId="6661BD5D" w14:textId="77777777" w:rsidR="00A11E47" w:rsidRDefault="00A11E47">
      <w:pPr>
        <w:rPr>
          <w:sz w:val="20"/>
        </w:rPr>
      </w:pPr>
      <w:r>
        <w:rPr>
          <w:sz w:val="20"/>
          <w:u w:val="single"/>
        </w:rPr>
        <w:t>Checklist Completion Notes:</w:t>
      </w:r>
    </w:p>
    <w:p w14:paraId="4EAA85E1" w14:textId="77777777" w:rsidR="00A11E47" w:rsidRDefault="00A11E47">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7EDEF48E" w14:textId="77777777" w:rsidR="00A11E47" w:rsidRDefault="00A11E47">
      <w:pPr>
        <w:ind w:left="720" w:hanging="720"/>
        <w:rPr>
          <w:sz w:val="20"/>
        </w:rPr>
      </w:pPr>
    </w:p>
    <w:p w14:paraId="4A58FA66" w14:textId="2DA5722B" w:rsidR="00A11E47" w:rsidRDefault="00A11E47">
      <w:pPr>
        <w:numPr>
          <w:ilvl w:val="0"/>
          <w:numId w:val="1"/>
        </w:numPr>
        <w:rPr>
          <w:sz w:val="20"/>
        </w:rPr>
      </w:pPr>
      <w:r>
        <w:rPr>
          <w:sz w:val="20"/>
        </w:rPr>
        <w:t xml:space="preserve">All “no” answers require referencing and/or comment, and should be cited as regulation violations, unless the Board Chair has granted a MICS variation or the question requires a “no” answer for acceptability.  </w:t>
      </w:r>
      <w:r w:rsidR="00364C31" w:rsidRPr="00F05A46">
        <w:rPr>
          <w:sz w:val="20"/>
          <w:szCs w:val="20"/>
        </w:rPr>
        <w:t>All “N/A” answers require referencing and/or comment, as to the reason the procedure is not applicable.</w:t>
      </w:r>
      <w:r w:rsidR="00364C31">
        <w:t xml:space="preserve">  </w:t>
      </w:r>
      <w:r>
        <w:rPr>
          <w:sz w:val="20"/>
        </w:rPr>
        <w:t>All exceptions noted should be carried to the internal auditor’s report/summary of findings for timely follow-up.</w:t>
      </w:r>
      <w:r>
        <w:rPr>
          <w:b/>
          <w:bCs/>
          <w:sz w:val="20"/>
        </w:rPr>
        <w:tab/>
      </w:r>
    </w:p>
    <w:p w14:paraId="528AFCFC" w14:textId="77777777" w:rsidR="00A11E47" w:rsidRDefault="00A11E47">
      <w:pPr>
        <w:rPr>
          <w:b/>
          <w:bCs/>
          <w:sz w:val="20"/>
        </w:rPr>
      </w:pPr>
    </w:p>
    <w:p w14:paraId="391838E6" w14:textId="3F19A1E7" w:rsidR="00A11E47" w:rsidRDefault="00A11E47">
      <w:pPr>
        <w:pStyle w:val="List"/>
        <w:numPr>
          <w:ilvl w:val="0"/>
          <w:numId w:val="1"/>
        </w:numPr>
      </w:pPr>
      <w:r>
        <w:t xml:space="preserve">“(#)” refers to the Minimum Internal Control Standards for Pari-mutuel, Version </w:t>
      </w:r>
      <w:r w:rsidR="00FF592A">
        <w:t>9</w:t>
      </w:r>
      <w:r w:rsidR="00A023D6">
        <w:t xml:space="preserve"> </w:t>
      </w:r>
      <w:r>
        <w:t>or to the applicable regulation/statute.</w:t>
      </w:r>
    </w:p>
    <w:p w14:paraId="714B91DD" w14:textId="77777777" w:rsidR="00A11E47" w:rsidRDefault="00A11E47">
      <w:pPr>
        <w:rPr>
          <w:sz w:val="20"/>
        </w:rPr>
      </w:pPr>
    </w:p>
    <w:p w14:paraId="7B27C1F8" w14:textId="5565034B" w:rsidR="00FF19CF" w:rsidRPr="00FF19CF" w:rsidRDefault="00FF19CF" w:rsidP="00FF19CF">
      <w:pPr>
        <w:ind w:left="360" w:hanging="360"/>
        <w:rPr>
          <w:sz w:val="20"/>
        </w:rPr>
      </w:pPr>
      <w:r w:rsidRPr="00FF19CF">
        <w:rPr>
          <w:sz w:val="20"/>
        </w:rPr>
        <w:t>4)</w:t>
      </w:r>
      <w:r w:rsidRPr="00FF19CF">
        <w:rPr>
          <w:sz w:val="20"/>
        </w:rPr>
        <w:tab/>
        <w:t xml:space="preserve">Procedures for wagering accounts are addressed in both the Pari-Mutuel and Cage and Credit Internal Audit Compliance Checklists and </w:t>
      </w:r>
      <w:r w:rsidR="00612A1F">
        <w:rPr>
          <w:sz w:val="20"/>
        </w:rPr>
        <w:t>should</w:t>
      </w:r>
      <w:r w:rsidRPr="00FF19CF">
        <w:rPr>
          <w:sz w:val="20"/>
        </w:rPr>
        <w:t xml:space="preserve"> be</w:t>
      </w:r>
      <w:r w:rsidR="00B05B4C">
        <w:rPr>
          <w:sz w:val="20"/>
        </w:rPr>
        <w:t xml:space="preserve"> modified and</w:t>
      </w:r>
      <w:r w:rsidRPr="00FF19CF">
        <w:rPr>
          <w:sz w:val="20"/>
        </w:rPr>
        <w:t xml:space="preserve"> performed, as applicable. </w:t>
      </w:r>
    </w:p>
    <w:p w14:paraId="3F493C82" w14:textId="77777777" w:rsidR="00FF19CF" w:rsidRPr="00FF19CF" w:rsidRDefault="00FF19CF" w:rsidP="00FF19CF">
      <w:pPr>
        <w:rPr>
          <w:sz w:val="20"/>
        </w:rPr>
      </w:pPr>
    </w:p>
    <w:p w14:paraId="77A312FA" w14:textId="6AE5EB0B" w:rsidR="00FF19CF" w:rsidRDefault="00FF19CF" w:rsidP="00FF19CF">
      <w:pPr>
        <w:ind w:left="360" w:hanging="360"/>
        <w:rPr>
          <w:sz w:val="20"/>
        </w:rPr>
      </w:pPr>
      <w:r w:rsidRPr="00FF19CF">
        <w:rPr>
          <w:sz w:val="20"/>
        </w:rPr>
        <w:t>5)</w:t>
      </w:r>
      <w:r w:rsidRPr="00FF19CF">
        <w:rPr>
          <w:sz w:val="20"/>
        </w:rPr>
        <w:tab/>
        <w:t xml:space="preserve">For licensees utilizing wagering accounts, procedures to be performed for reserve requirements are addressed in the Cage and Credit Internal Audit </w:t>
      </w:r>
      <w:r w:rsidR="00B05B4C">
        <w:rPr>
          <w:sz w:val="20"/>
        </w:rPr>
        <w:t xml:space="preserve">Compliance </w:t>
      </w:r>
      <w:r w:rsidR="00E11622">
        <w:rPr>
          <w:sz w:val="20"/>
        </w:rPr>
        <w:t xml:space="preserve">Walkthrough </w:t>
      </w:r>
      <w:r w:rsidR="00B05B4C">
        <w:rPr>
          <w:sz w:val="20"/>
        </w:rPr>
        <w:t>Checklist</w:t>
      </w:r>
      <w:r w:rsidRPr="00FF19CF">
        <w:rPr>
          <w:sz w:val="20"/>
        </w:rPr>
        <w:t>.  Modify procedures as necessary.</w:t>
      </w:r>
    </w:p>
    <w:p w14:paraId="461BF329" w14:textId="77777777" w:rsidR="00FF19CF" w:rsidRDefault="00FF19CF" w:rsidP="00FF19CF">
      <w:pPr>
        <w:rPr>
          <w:sz w:val="20"/>
        </w:rPr>
      </w:pPr>
    </w:p>
    <w:p w14:paraId="394C4CED" w14:textId="77777777" w:rsidR="00A11E47" w:rsidRDefault="00A11E47">
      <w:pPr>
        <w:pStyle w:val="Heading3"/>
        <w:rPr>
          <w:b w:val="0"/>
          <w:bCs w:val="0"/>
          <w:sz w:val="20"/>
          <w:szCs w:val="20"/>
        </w:rPr>
      </w:pPr>
      <w:r>
        <w:rPr>
          <w:b w:val="0"/>
          <w:bCs w:val="0"/>
          <w:sz w:val="20"/>
          <w:szCs w:val="20"/>
        </w:rPr>
        <w:t>Scope:</w:t>
      </w:r>
    </w:p>
    <w:p w14:paraId="3F30028E" w14:textId="77777777" w:rsidR="00A11E47" w:rsidRDefault="00A11E47">
      <w:pPr>
        <w:pStyle w:val="indent"/>
        <w:ind w:left="0"/>
      </w:pPr>
      <w:r>
        <w:t>This checklist must be completed once in each fiscal year.</w:t>
      </w:r>
    </w:p>
    <w:p w14:paraId="2FDECEFD" w14:textId="77777777" w:rsidR="00A11E47" w:rsidRDefault="00A11E47">
      <w:pPr>
        <w:rPr>
          <w:sz w:val="20"/>
        </w:rPr>
      </w:pPr>
    </w:p>
    <w:p w14:paraId="11B78BBE" w14:textId="77777777" w:rsidR="00A11E47" w:rsidRDefault="00A11E47">
      <w:pPr>
        <w:rPr>
          <w:sz w:val="20"/>
        </w:rPr>
      </w:pPr>
      <w:r>
        <w:rPr>
          <w:sz w:val="20"/>
          <w:u w:val="single"/>
        </w:rPr>
        <w:t>MICS Variations and Regulation Waivers:</w:t>
      </w:r>
    </w:p>
    <w:p w14:paraId="4978A49B" w14:textId="77777777" w:rsidR="00A11E47" w:rsidRDefault="00A11E47">
      <w:pPr>
        <w:pStyle w:val="indent"/>
        <w:ind w:left="0"/>
      </w:pPr>
      <w:r>
        <w:t xml:space="preserve">Obtain copies of MICS variation and regulation waiver requests and </w:t>
      </w:r>
      <w:r w:rsidR="00527E08">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344FAB12" w14:textId="77777777" w:rsidR="00A11E47" w:rsidRDefault="00A11E47">
      <w:pPr>
        <w:rPr>
          <w:sz w:val="20"/>
        </w:rPr>
      </w:pPr>
    </w:p>
    <w:p w14:paraId="6F62A66E" w14:textId="77777777" w:rsidR="00A11E47" w:rsidRDefault="00A11E47">
      <w:pPr>
        <w:rPr>
          <w:sz w:val="20"/>
        </w:rPr>
      </w:pPr>
      <w:r>
        <w:rPr>
          <w:sz w:val="20"/>
          <w:u w:val="single"/>
        </w:rPr>
        <w:t>Associated Equipment:</w:t>
      </w:r>
    </w:p>
    <w:p w14:paraId="3697C272" w14:textId="1F3C2F10" w:rsidR="00A11E47" w:rsidRDefault="00364C31" w:rsidP="00364C31">
      <w:pPr>
        <w:pStyle w:val="indent"/>
        <w:ind w:left="0"/>
      </w:pPr>
      <w:r>
        <w:t>Determine if approval has been received for all associ</w:t>
      </w:r>
      <w:r w:rsidR="00B2115F">
        <w:t xml:space="preserve">ated equipment used in the pari-mutuel </w:t>
      </w:r>
      <w:r w:rsidR="00BC76D9">
        <w:t>race book</w:t>
      </w:r>
      <w:r>
        <w:t xml:space="preserve">.  For all unreported associated equipment, cite violations of </w:t>
      </w:r>
      <w:r>
        <w:rPr>
          <w:b/>
          <w:bCs/>
        </w:rPr>
        <w:t>Regulation 14.</w:t>
      </w:r>
      <w:r w:rsidR="00177A8C">
        <w:rPr>
          <w:b/>
          <w:bCs/>
        </w:rPr>
        <w:t>260</w:t>
      </w:r>
      <w:r>
        <w:t xml:space="preserve">.  </w:t>
      </w:r>
      <w:r w:rsidRPr="00F71464">
        <w:t xml:space="preserve"> For</w:t>
      </w:r>
      <w:r w:rsidRPr="00344D2D">
        <w:t xml:space="preserve"> </w:t>
      </w:r>
      <w:r w:rsidRPr="00F71464">
        <w:t>associated equipment,</w:t>
      </w:r>
      <w:r w:rsidRPr="00594B32">
        <w:t xml:space="preserve"> </w:t>
      </w:r>
      <w:r w:rsidRPr="00F71464">
        <w:t xml:space="preserve">perform a walk-through of any </w:t>
      </w:r>
      <w:r w:rsidRPr="00F05A46">
        <w:t>additional controls</w:t>
      </w:r>
      <w:r w:rsidRPr="00672F4B">
        <w:t xml:space="preserve"> </w:t>
      </w:r>
      <w:r w:rsidRPr="00F71464">
        <w:t>on the use of the associated equipment</w:t>
      </w:r>
      <w:r w:rsidRPr="00594B32">
        <w:t xml:space="preserve"> </w:t>
      </w:r>
      <w:r w:rsidRPr="00344D2D">
        <w:t xml:space="preserve">which </w:t>
      </w:r>
      <w:r w:rsidRPr="00594B32">
        <w:t>may be</w:t>
      </w:r>
      <w:r w:rsidRPr="00344D2D">
        <w:t xml:space="preserve"> included in the written system of internal control.</w:t>
      </w:r>
      <w:r w:rsidR="00A11E47">
        <w:br w:type="page"/>
      </w:r>
    </w:p>
    <w:p w14:paraId="770B6C3F" w14:textId="77777777" w:rsidR="00A11E47" w:rsidRDefault="00A11E47">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A11E47" w14:paraId="0A397600" w14:textId="77777777">
        <w:tc>
          <w:tcPr>
            <w:tcW w:w="1283" w:type="dxa"/>
            <w:tcBorders>
              <w:top w:val="single" w:sz="12" w:space="0" w:color="auto"/>
              <w:left w:val="single" w:sz="12" w:space="0" w:color="auto"/>
              <w:bottom w:val="single" w:sz="6" w:space="0" w:color="auto"/>
              <w:right w:val="single" w:sz="6" w:space="0" w:color="auto"/>
            </w:tcBorders>
          </w:tcPr>
          <w:p w14:paraId="0C44AF1E" w14:textId="77777777" w:rsidR="00A11E47" w:rsidRDefault="00A11E47">
            <w:pPr>
              <w:pStyle w:val="List"/>
              <w:ind w:left="0" w:firstLine="0"/>
              <w:jc w:val="center"/>
              <w:rPr>
                <w:b/>
                <w:bCs/>
              </w:rPr>
            </w:pPr>
            <w:r>
              <w:rPr>
                <w:b/>
                <w:bCs/>
              </w:rPr>
              <w:t>Date</w:t>
            </w:r>
          </w:p>
          <w:p w14:paraId="41FEB9B0" w14:textId="77777777" w:rsidR="00A11E47" w:rsidRDefault="00A11E47">
            <w:pPr>
              <w:pStyle w:val="List"/>
              <w:ind w:left="0" w:firstLine="0"/>
              <w:jc w:val="center"/>
              <w:rPr>
                <w:b/>
                <w:bCs/>
              </w:rPr>
            </w:pPr>
            <w:r>
              <w:rPr>
                <w:b/>
                <w:bCs/>
              </w:rPr>
              <w:t>Approval</w:t>
            </w:r>
          </w:p>
          <w:p w14:paraId="642659B8" w14:textId="77777777" w:rsidR="00A11E47" w:rsidRDefault="00A11E47">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2E4CDE4F" w14:textId="77777777" w:rsidR="00A11E47" w:rsidRDefault="00A11E47">
            <w:pPr>
              <w:pStyle w:val="List"/>
              <w:ind w:left="0" w:firstLine="0"/>
              <w:jc w:val="center"/>
              <w:rPr>
                <w:b/>
                <w:bCs/>
              </w:rPr>
            </w:pPr>
            <w:r>
              <w:rPr>
                <w:b/>
                <w:bCs/>
              </w:rPr>
              <w:t xml:space="preserve">MICS Number </w:t>
            </w:r>
          </w:p>
          <w:p w14:paraId="55F936D8" w14:textId="77777777" w:rsidR="00A11E47" w:rsidRDefault="00A11E47">
            <w:pPr>
              <w:pStyle w:val="List"/>
              <w:ind w:left="0" w:firstLine="0"/>
              <w:jc w:val="center"/>
              <w:rPr>
                <w:b/>
                <w:bCs/>
              </w:rPr>
            </w:pPr>
            <w:r>
              <w:rPr>
                <w:b/>
                <w:bCs/>
              </w:rPr>
              <w:t>or</w:t>
            </w:r>
          </w:p>
          <w:p w14:paraId="54B9D482" w14:textId="77777777" w:rsidR="00A11E47" w:rsidRDefault="00A11E47">
            <w:pPr>
              <w:pStyle w:val="List"/>
              <w:ind w:left="0" w:firstLine="0"/>
              <w:jc w:val="center"/>
              <w:rPr>
                <w:b/>
                <w:bCs/>
              </w:rPr>
            </w:pPr>
            <w:r>
              <w:rPr>
                <w:b/>
                <w:bCs/>
              </w:rPr>
              <w:t>Regulation</w:t>
            </w:r>
          </w:p>
          <w:p w14:paraId="781A6979" w14:textId="77777777" w:rsidR="00A11E47" w:rsidRDefault="00A11E47">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284D3687" w14:textId="77777777" w:rsidR="00A11E47" w:rsidRDefault="00A11E47">
            <w:pPr>
              <w:pStyle w:val="List"/>
              <w:ind w:left="0" w:firstLine="0"/>
              <w:jc w:val="center"/>
              <w:rPr>
                <w:b/>
                <w:bCs/>
              </w:rPr>
            </w:pPr>
            <w:r>
              <w:rPr>
                <w:b/>
                <w:bCs/>
              </w:rPr>
              <w:t xml:space="preserve">Description of </w:t>
            </w:r>
          </w:p>
          <w:p w14:paraId="35319E5A" w14:textId="77777777" w:rsidR="00A11E47" w:rsidRDefault="00A11E47">
            <w:pPr>
              <w:pStyle w:val="List"/>
              <w:ind w:left="0" w:firstLine="0"/>
              <w:jc w:val="center"/>
              <w:rPr>
                <w:b/>
                <w:bCs/>
              </w:rPr>
            </w:pPr>
            <w:r>
              <w:rPr>
                <w:b/>
                <w:bCs/>
              </w:rPr>
              <w:t>Variation/Waiver Granted</w:t>
            </w:r>
          </w:p>
          <w:p w14:paraId="4B94BD35" w14:textId="77777777" w:rsidR="00A11E47" w:rsidRDefault="00A11E47">
            <w:pPr>
              <w:pStyle w:val="List"/>
              <w:ind w:left="0" w:firstLine="0"/>
              <w:jc w:val="center"/>
              <w:rPr>
                <w:b/>
                <w:bCs/>
              </w:rPr>
            </w:pPr>
            <w:r>
              <w:rPr>
                <w:b/>
                <w:bCs/>
              </w:rPr>
              <w:t xml:space="preserve">or </w:t>
            </w:r>
          </w:p>
          <w:p w14:paraId="242B8448" w14:textId="77777777" w:rsidR="00A11E47" w:rsidRDefault="00A11E47">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347E7275" w14:textId="77777777" w:rsidR="00A11E47" w:rsidRDefault="00A11E47">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71F9C419" w14:textId="77777777" w:rsidR="00A11E47" w:rsidRDefault="00A11E47">
            <w:pPr>
              <w:pStyle w:val="List"/>
              <w:ind w:left="0" w:firstLine="0"/>
              <w:jc w:val="center"/>
              <w:rPr>
                <w:b/>
                <w:bCs/>
              </w:rPr>
            </w:pPr>
            <w:r>
              <w:rPr>
                <w:b/>
                <w:bCs/>
              </w:rPr>
              <w:t>W/P Ref.</w:t>
            </w:r>
          </w:p>
          <w:p w14:paraId="15E4EBDF" w14:textId="77777777" w:rsidR="00A11E47" w:rsidRDefault="00A11E47">
            <w:pPr>
              <w:pStyle w:val="List"/>
              <w:ind w:left="0" w:firstLine="0"/>
              <w:jc w:val="center"/>
              <w:rPr>
                <w:b/>
                <w:bCs/>
              </w:rPr>
            </w:pPr>
            <w:r>
              <w:rPr>
                <w:b/>
                <w:bCs/>
              </w:rPr>
              <w:t>(if appl.)</w:t>
            </w:r>
          </w:p>
        </w:tc>
      </w:tr>
      <w:tr w:rsidR="00A11E47" w14:paraId="1B3EA9E1" w14:textId="77777777">
        <w:tc>
          <w:tcPr>
            <w:tcW w:w="1283" w:type="dxa"/>
            <w:tcBorders>
              <w:top w:val="single" w:sz="6" w:space="0" w:color="auto"/>
              <w:left w:val="single" w:sz="12" w:space="0" w:color="auto"/>
              <w:bottom w:val="single" w:sz="6" w:space="0" w:color="auto"/>
              <w:right w:val="single" w:sz="6" w:space="0" w:color="auto"/>
            </w:tcBorders>
          </w:tcPr>
          <w:p w14:paraId="59708303"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C5EFFF4"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38E02C3"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A0CEBDA"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CC0CB28" w14:textId="77777777" w:rsidR="00A11E47" w:rsidRDefault="00A11E47">
            <w:pPr>
              <w:pStyle w:val="List"/>
              <w:ind w:left="0" w:firstLine="0"/>
              <w:rPr>
                <w:b/>
                <w:bCs/>
              </w:rPr>
            </w:pPr>
          </w:p>
        </w:tc>
      </w:tr>
      <w:tr w:rsidR="00A11E47" w14:paraId="494D66C0" w14:textId="77777777">
        <w:tc>
          <w:tcPr>
            <w:tcW w:w="1283" w:type="dxa"/>
            <w:tcBorders>
              <w:top w:val="single" w:sz="6" w:space="0" w:color="auto"/>
              <w:left w:val="single" w:sz="12" w:space="0" w:color="auto"/>
              <w:bottom w:val="single" w:sz="6" w:space="0" w:color="auto"/>
              <w:right w:val="single" w:sz="6" w:space="0" w:color="auto"/>
            </w:tcBorders>
          </w:tcPr>
          <w:p w14:paraId="4E07E93D"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08BB476"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A96CA8A"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5E4E865"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9B469D8" w14:textId="77777777" w:rsidR="00A11E47" w:rsidRDefault="00A11E47">
            <w:pPr>
              <w:pStyle w:val="List"/>
              <w:ind w:left="0" w:firstLine="0"/>
              <w:rPr>
                <w:b/>
                <w:bCs/>
              </w:rPr>
            </w:pPr>
          </w:p>
        </w:tc>
      </w:tr>
      <w:tr w:rsidR="00A11E47" w14:paraId="0F029C14" w14:textId="77777777">
        <w:tc>
          <w:tcPr>
            <w:tcW w:w="1283" w:type="dxa"/>
            <w:tcBorders>
              <w:top w:val="single" w:sz="6" w:space="0" w:color="auto"/>
              <w:left w:val="single" w:sz="12" w:space="0" w:color="auto"/>
              <w:bottom w:val="single" w:sz="6" w:space="0" w:color="auto"/>
              <w:right w:val="single" w:sz="6" w:space="0" w:color="auto"/>
            </w:tcBorders>
          </w:tcPr>
          <w:p w14:paraId="396BA114"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10F411F"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1423FB0"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59245D7"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78E092C" w14:textId="77777777" w:rsidR="00A11E47" w:rsidRDefault="00A11E47">
            <w:pPr>
              <w:pStyle w:val="List"/>
              <w:ind w:left="0" w:firstLine="0"/>
              <w:rPr>
                <w:b/>
                <w:bCs/>
              </w:rPr>
            </w:pPr>
          </w:p>
        </w:tc>
      </w:tr>
      <w:tr w:rsidR="00A11E47" w14:paraId="53515BB6" w14:textId="77777777">
        <w:tc>
          <w:tcPr>
            <w:tcW w:w="1283" w:type="dxa"/>
            <w:tcBorders>
              <w:top w:val="single" w:sz="6" w:space="0" w:color="auto"/>
              <w:left w:val="single" w:sz="12" w:space="0" w:color="auto"/>
              <w:bottom w:val="single" w:sz="6" w:space="0" w:color="auto"/>
              <w:right w:val="single" w:sz="6" w:space="0" w:color="auto"/>
            </w:tcBorders>
          </w:tcPr>
          <w:p w14:paraId="722A5C7E"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E2B3493"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A8CCD56"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6AE1F3A"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0F0DCBF" w14:textId="77777777" w:rsidR="00A11E47" w:rsidRDefault="00A11E47">
            <w:pPr>
              <w:pStyle w:val="List"/>
              <w:ind w:left="0" w:firstLine="0"/>
              <w:rPr>
                <w:b/>
                <w:bCs/>
              </w:rPr>
            </w:pPr>
          </w:p>
        </w:tc>
      </w:tr>
      <w:tr w:rsidR="00A11E47" w14:paraId="377457B3" w14:textId="77777777">
        <w:tc>
          <w:tcPr>
            <w:tcW w:w="1283" w:type="dxa"/>
            <w:tcBorders>
              <w:top w:val="single" w:sz="6" w:space="0" w:color="auto"/>
              <w:left w:val="single" w:sz="12" w:space="0" w:color="auto"/>
              <w:bottom w:val="single" w:sz="12" w:space="0" w:color="auto"/>
              <w:right w:val="single" w:sz="6" w:space="0" w:color="auto"/>
            </w:tcBorders>
          </w:tcPr>
          <w:p w14:paraId="7338242A" w14:textId="77777777" w:rsidR="00A11E47" w:rsidRDefault="00A11E47">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4BD0514C" w14:textId="77777777" w:rsidR="00A11E47" w:rsidRDefault="00A11E47">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11CBBC22" w14:textId="77777777" w:rsidR="00A11E47" w:rsidRDefault="00A11E47">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4FFD30ED" w14:textId="77777777" w:rsidR="00A11E47" w:rsidRDefault="00A11E47">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3F4AE65D" w14:textId="77777777" w:rsidR="00A11E47" w:rsidRDefault="00A11E47">
            <w:pPr>
              <w:pStyle w:val="List"/>
              <w:ind w:left="0" w:firstLine="0"/>
              <w:rPr>
                <w:b/>
                <w:bCs/>
              </w:rPr>
            </w:pPr>
          </w:p>
        </w:tc>
      </w:tr>
    </w:tbl>
    <w:p w14:paraId="055546AC" w14:textId="77777777" w:rsidR="00A11E47" w:rsidRDefault="00A11E47">
      <w:pPr>
        <w:rPr>
          <w:b/>
          <w:bCs/>
          <w:sz w:val="20"/>
        </w:rPr>
      </w:pPr>
    </w:p>
    <w:p w14:paraId="3384E364" w14:textId="77777777" w:rsidR="00A11E47" w:rsidRDefault="00A11E47">
      <w:pPr>
        <w:rPr>
          <w:sz w:val="20"/>
        </w:rPr>
      </w:pPr>
      <w:r>
        <w:rPr>
          <w:b/>
          <w:bCs/>
          <w:sz w:val="20"/>
        </w:rPr>
        <w:t>Note 1:</w:t>
      </w:r>
      <w:r>
        <w:rPr>
          <w:sz w:val="20"/>
        </w:rPr>
        <w:t xml:space="preserve">  Variations/waivers and associated equipment need only be scheduled once.  Refer to the workpaper where the details are scheduled and complete the last two columns of the above grid if walk-through procedures are affected.</w:t>
      </w:r>
    </w:p>
    <w:p w14:paraId="0C1441EE" w14:textId="77777777" w:rsidR="00A11E47" w:rsidRDefault="00A11E47">
      <w:pPr>
        <w:rPr>
          <w:sz w:val="24"/>
          <w:szCs w:val="24"/>
        </w:rPr>
      </w:pPr>
    </w:p>
    <w:p w14:paraId="00320FB2" w14:textId="77777777" w:rsidR="00A11E47" w:rsidRDefault="00A11E47">
      <w:pPr>
        <w:rPr>
          <w:sz w:val="20"/>
          <w:szCs w:val="24"/>
        </w:rPr>
      </w:pPr>
      <w:r>
        <w:rPr>
          <w:b/>
          <w:bCs/>
          <w:sz w:val="20"/>
          <w:szCs w:val="24"/>
        </w:rPr>
        <w:t>Note 2:</w:t>
      </w:r>
      <w:r>
        <w:rPr>
          <w:b/>
          <w:bCs/>
          <w:sz w:val="20"/>
          <w:szCs w:val="24"/>
        </w:rPr>
        <w:tab/>
      </w:r>
      <w:r>
        <w:rPr>
          <w:sz w:val="20"/>
          <w:szCs w:val="24"/>
        </w:rPr>
        <w:t>It is also necessary to complete the walk-through procedures checklist for the Race &amp; Sports Department for all pari-mutuel books.</w:t>
      </w:r>
    </w:p>
    <w:p w14:paraId="1B90D70A" w14:textId="77777777" w:rsidR="00A11E47" w:rsidRDefault="00A11E47">
      <w:pPr>
        <w:rPr>
          <w:sz w:val="20"/>
          <w:szCs w:val="24"/>
        </w:rPr>
      </w:pPr>
    </w:p>
    <w:p w14:paraId="1E965707" w14:textId="77777777" w:rsidR="00A11E47" w:rsidRDefault="00A11E47">
      <w:pPr>
        <w:rPr>
          <w:sz w:val="20"/>
          <w:szCs w:val="24"/>
        </w:rPr>
      </w:pPr>
      <w:r>
        <w:rPr>
          <w:b/>
          <w:bCs/>
          <w:sz w:val="20"/>
          <w:szCs w:val="24"/>
        </w:rPr>
        <w:t>Note 3:</w:t>
      </w:r>
      <w:r>
        <w:rPr>
          <w:sz w:val="20"/>
          <w:szCs w:val="24"/>
        </w:rPr>
        <w:tab/>
      </w:r>
      <w:r w:rsidRPr="004A1AB7">
        <w:rPr>
          <w:sz w:val="20"/>
          <w:szCs w:val="24"/>
        </w:rPr>
        <w:t xml:space="preserve">This checklist addresses pari-mutuel </w:t>
      </w:r>
      <w:r w:rsidRPr="004A1AB7">
        <w:rPr>
          <w:sz w:val="20"/>
          <w:szCs w:val="24"/>
          <w:u w:val="single"/>
        </w:rPr>
        <w:t>race</w:t>
      </w:r>
      <w:r w:rsidRPr="004A1AB7">
        <w:rPr>
          <w:sz w:val="20"/>
          <w:szCs w:val="24"/>
        </w:rPr>
        <w:t xml:space="preserve"> wagering.  For those auditing pari-mutuel sports wagering, design walk-through questions to determine compliance with</w:t>
      </w:r>
      <w:r w:rsidR="001C471B">
        <w:rPr>
          <w:sz w:val="20"/>
          <w:szCs w:val="24"/>
        </w:rPr>
        <w:t xml:space="preserve"> </w:t>
      </w:r>
      <w:r w:rsidRPr="004A1AB7">
        <w:rPr>
          <w:b/>
          <w:bCs/>
          <w:sz w:val="20"/>
          <w:szCs w:val="24"/>
        </w:rPr>
        <w:t>Regulation 26B</w:t>
      </w:r>
      <w:r w:rsidRPr="004A1AB7">
        <w:rPr>
          <w:sz w:val="20"/>
          <w:szCs w:val="24"/>
        </w:rPr>
        <w:t>.</w:t>
      </w:r>
    </w:p>
    <w:p w14:paraId="089578D8" w14:textId="77777777" w:rsidR="00A11E47" w:rsidRDefault="00A11E47">
      <w:pPr>
        <w:rPr>
          <w:sz w:val="24"/>
          <w:szCs w:val="24"/>
        </w:rPr>
      </w:pPr>
    </w:p>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584"/>
        <w:gridCol w:w="584"/>
        <w:gridCol w:w="584"/>
        <w:gridCol w:w="5531"/>
      </w:tblGrid>
      <w:tr w:rsidR="00A11E47" w14:paraId="7C38B934" w14:textId="77777777" w:rsidTr="00815768">
        <w:trPr>
          <w:tblHeader/>
        </w:trPr>
        <w:tc>
          <w:tcPr>
            <w:tcW w:w="3510" w:type="dxa"/>
            <w:tcBorders>
              <w:top w:val="single" w:sz="12" w:space="0" w:color="auto"/>
              <w:bottom w:val="single" w:sz="6" w:space="0" w:color="auto"/>
              <w:right w:val="single" w:sz="6" w:space="0" w:color="auto"/>
            </w:tcBorders>
            <w:shd w:val="clear" w:color="auto" w:fill="E0E0E0"/>
          </w:tcPr>
          <w:p w14:paraId="6949AD04" w14:textId="77777777" w:rsidR="00A11E47" w:rsidRDefault="00A11E47">
            <w:pPr>
              <w:jc w:val="center"/>
              <w:rPr>
                <w:sz w:val="20"/>
                <w:szCs w:val="18"/>
              </w:rPr>
            </w:pPr>
            <w:r>
              <w:rPr>
                <w:sz w:val="20"/>
                <w:szCs w:val="18"/>
              </w:rPr>
              <w:t>Questions</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4A7F5549" w14:textId="77777777" w:rsidR="00A11E47" w:rsidRDefault="00A11E47">
            <w:pPr>
              <w:jc w:val="center"/>
              <w:rPr>
                <w:sz w:val="20"/>
                <w:szCs w:val="18"/>
              </w:rPr>
            </w:pPr>
            <w:r>
              <w:rPr>
                <w:sz w:val="20"/>
                <w:szCs w:val="18"/>
              </w:rPr>
              <w:t>Yes</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11F79B67" w14:textId="77777777" w:rsidR="00A11E47" w:rsidRDefault="00A11E47">
            <w:pPr>
              <w:jc w:val="center"/>
              <w:rPr>
                <w:sz w:val="20"/>
                <w:szCs w:val="18"/>
              </w:rPr>
            </w:pPr>
            <w:r>
              <w:rPr>
                <w:sz w:val="20"/>
                <w:szCs w:val="18"/>
              </w:rPr>
              <w:t>No</w:t>
            </w:r>
          </w:p>
        </w:tc>
        <w:tc>
          <w:tcPr>
            <w:tcW w:w="584" w:type="dxa"/>
            <w:tcBorders>
              <w:top w:val="single" w:sz="12" w:space="0" w:color="auto"/>
              <w:left w:val="single" w:sz="6" w:space="0" w:color="auto"/>
              <w:bottom w:val="single" w:sz="6" w:space="0" w:color="auto"/>
              <w:right w:val="single" w:sz="6" w:space="0" w:color="auto"/>
            </w:tcBorders>
            <w:shd w:val="clear" w:color="auto" w:fill="E0E0E0"/>
          </w:tcPr>
          <w:p w14:paraId="631175A3" w14:textId="77777777" w:rsidR="00A11E47" w:rsidRDefault="00A11E47">
            <w:pPr>
              <w:jc w:val="center"/>
              <w:rPr>
                <w:sz w:val="20"/>
                <w:szCs w:val="18"/>
              </w:rPr>
            </w:pPr>
            <w:r>
              <w:rPr>
                <w:sz w:val="20"/>
                <w:szCs w:val="18"/>
              </w:rPr>
              <w:t>N/A</w:t>
            </w:r>
          </w:p>
        </w:tc>
        <w:tc>
          <w:tcPr>
            <w:tcW w:w="5531" w:type="dxa"/>
            <w:tcBorders>
              <w:top w:val="single" w:sz="12" w:space="0" w:color="auto"/>
              <w:left w:val="single" w:sz="6" w:space="0" w:color="auto"/>
              <w:bottom w:val="single" w:sz="6" w:space="0" w:color="auto"/>
              <w:right w:val="single" w:sz="6" w:space="0" w:color="auto"/>
            </w:tcBorders>
            <w:shd w:val="clear" w:color="auto" w:fill="E0E0E0"/>
          </w:tcPr>
          <w:p w14:paraId="2FDAE966" w14:textId="77777777" w:rsidR="00A11E47" w:rsidRDefault="00A11E47">
            <w:pPr>
              <w:jc w:val="center"/>
              <w:rPr>
                <w:sz w:val="20"/>
                <w:szCs w:val="18"/>
              </w:rPr>
            </w:pPr>
            <w:r>
              <w:rPr>
                <w:sz w:val="20"/>
                <w:szCs w:val="18"/>
              </w:rPr>
              <w:t>Comments, W/P Reference</w:t>
            </w:r>
          </w:p>
        </w:tc>
      </w:tr>
      <w:tr w:rsidR="00A11E47" w14:paraId="4F2CFF7B" w14:textId="77777777" w:rsidTr="00815768">
        <w:trPr>
          <w:cantSplit/>
        </w:trPr>
        <w:tc>
          <w:tcPr>
            <w:tcW w:w="3510" w:type="dxa"/>
            <w:tcBorders>
              <w:top w:val="single" w:sz="6" w:space="0" w:color="auto"/>
              <w:bottom w:val="single" w:sz="6" w:space="0" w:color="auto"/>
              <w:right w:val="single" w:sz="6" w:space="0" w:color="auto"/>
            </w:tcBorders>
          </w:tcPr>
          <w:p w14:paraId="27260737" w14:textId="77777777" w:rsidR="00A11E47" w:rsidRDefault="00A11E47">
            <w:pPr>
              <w:pStyle w:val="List"/>
              <w:numPr>
                <w:ilvl w:val="0"/>
                <w:numId w:val="2"/>
              </w:numPr>
              <w:rPr>
                <w:szCs w:val="24"/>
              </w:rPr>
            </w:pPr>
            <w:r>
              <w:rPr>
                <w:szCs w:val="24"/>
              </w:rPr>
              <w:t xml:space="preserve">Review prior internal audit reports.  Schedule any relevant exceptions cited, including those cited by the </w:t>
            </w:r>
            <w:r w:rsidR="00960C34">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78EF7E40"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6CB631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3A4934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BB2567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3AD01DA" w14:textId="77777777" w:rsidR="00A11E47" w:rsidRDefault="00A11E47">
            <w:pPr>
              <w:rPr>
                <w:sz w:val="20"/>
                <w:szCs w:val="24"/>
              </w:rPr>
            </w:pPr>
          </w:p>
        </w:tc>
      </w:tr>
      <w:tr w:rsidR="00A11E47" w14:paraId="62EFF5EC" w14:textId="77777777" w:rsidTr="00815768">
        <w:trPr>
          <w:cantSplit/>
        </w:trPr>
        <w:tc>
          <w:tcPr>
            <w:tcW w:w="3510" w:type="dxa"/>
            <w:tcBorders>
              <w:top w:val="single" w:sz="6" w:space="0" w:color="auto"/>
              <w:bottom w:val="single" w:sz="6" w:space="0" w:color="auto"/>
              <w:right w:val="single" w:sz="6" w:space="0" w:color="auto"/>
            </w:tcBorders>
          </w:tcPr>
          <w:p w14:paraId="0C51F21F" w14:textId="77777777" w:rsidR="00A11E47" w:rsidRDefault="00A11E47">
            <w:pPr>
              <w:pStyle w:val="List"/>
              <w:numPr>
                <w:ilvl w:val="0"/>
                <w:numId w:val="2"/>
              </w:numPr>
              <w:rPr>
                <w:szCs w:val="24"/>
              </w:rPr>
            </w:pPr>
            <w:r>
              <w:rPr>
                <w:szCs w:val="24"/>
              </w:rPr>
              <w:t>Complete the CPA MICS Compliance Ch</w:t>
            </w:r>
            <w:r w:rsidR="00A34132">
              <w:rPr>
                <w:szCs w:val="24"/>
              </w:rPr>
              <w:t xml:space="preserve">ecklist for Pari-Mutuel </w:t>
            </w:r>
            <w:r>
              <w:rPr>
                <w:szCs w:val="24"/>
              </w:rPr>
              <w:t>in accordance with the CPA MICS Compliance Reporting Requirements “Guidelines”</w:t>
            </w:r>
            <w:r>
              <w:t xml:space="preserve"> and </w:t>
            </w:r>
            <w:r>
              <w:rPr>
                <w:szCs w:val="24"/>
              </w:rPr>
              <w:t>Internal Audit Reporting Requirements “Guidelines”.</w:t>
            </w:r>
          </w:p>
          <w:p w14:paraId="3EC239F9" w14:textId="77777777" w:rsidR="00FF19CF" w:rsidRDefault="00FF19CF" w:rsidP="00FF19CF">
            <w:pPr>
              <w:pStyle w:val="List"/>
              <w:ind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3C36CD77"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D751710"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0028992"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C6467D3" w14:textId="77777777" w:rsidR="00A11E47" w:rsidRDefault="00A11E47">
            <w:pPr>
              <w:rPr>
                <w:sz w:val="20"/>
                <w:szCs w:val="24"/>
              </w:rPr>
            </w:pPr>
          </w:p>
        </w:tc>
      </w:tr>
      <w:tr w:rsidR="00A11E47" w14:paraId="1BFDA5DC" w14:textId="77777777" w:rsidTr="00815768">
        <w:trPr>
          <w:cantSplit/>
        </w:trPr>
        <w:tc>
          <w:tcPr>
            <w:tcW w:w="3510" w:type="dxa"/>
            <w:tcBorders>
              <w:top w:val="single" w:sz="6" w:space="0" w:color="auto"/>
              <w:bottom w:val="single" w:sz="6" w:space="0" w:color="auto"/>
              <w:right w:val="single" w:sz="6" w:space="0" w:color="auto"/>
            </w:tcBorders>
          </w:tcPr>
          <w:p w14:paraId="2ABA4AB5" w14:textId="77777777" w:rsidR="00A11E47" w:rsidRPr="00FF19CF" w:rsidRDefault="00A11E47">
            <w:pPr>
              <w:numPr>
                <w:ilvl w:val="0"/>
                <w:numId w:val="2"/>
              </w:numPr>
              <w:rPr>
                <w:sz w:val="20"/>
                <w:szCs w:val="24"/>
              </w:rPr>
            </w:pPr>
            <w:r>
              <w:rPr>
                <w:sz w:val="20"/>
                <w:szCs w:val="24"/>
              </w:rPr>
              <w:lastRenderedPageBreak/>
              <w:t xml:space="preserve">Are house rules governing off-track pari-mutuel wagering transactions conspicuously displayed?  </w:t>
            </w:r>
            <w:r>
              <w:rPr>
                <w:b/>
                <w:bCs/>
                <w:sz w:val="20"/>
                <w:szCs w:val="24"/>
              </w:rPr>
              <w:t>Regulation 26A.040(11)</w:t>
            </w:r>
            <w:r w:rsidR="009F08C7">
              <w:rPr>
                <w:b/>
                <w:bCs/>
                <w:sz w:val="20"/>
                <w:szCs w:val="24"/>
              </w:rPr>
              <w:t xml:space="preserve"> </w:t>
            </w:r>
          </w:p>
          <w:p w14:paraId="47D0D1C7" w14:textId="77777777" w:rsidR="00FF19CF" w:rsidRPr="00FF19CF" w:rsidRDefault="00FF19CF" w:rsidP="00FF19CF">
            <w:pPr>
              <w:rPr>
                <w:sz w:val="12"/>
                <w:szCs w:val="24"/>
              </w:rPr>
            </w:pPr>
          </w:p>
          <w:p w14:paraId="310C98D5" w14:textId="77777777" w:rsidR="005A3090" w:rsidRPr="000D0F47" w:rsidRDefault="005A3090" w:rsidP="000D0F47">
            <w:pPr>
              <w:rPr>
                <w:sz w:val="8"/>
                <w:szCs w:val="24"/>
              </w:rPr>
            </w:pPr>
          </w:p>
        </w:tc>
        <w:tc>
          <w:tcPr>
            <w:tcW w:w="584" w:type="dxa"/>
            <w:tcBorders>
              <w:top w:val="single" w:sz="6" w:space="0" w:color="auto"/>
              <w:left w:val="single" w:sz="6" w:space="0" w:color="auto"/>
              <w:bottom w:val="single" w:sz="6" w:space="0" w:color="auto"/>
              <w:right w:val="single" w:sz="6" w:space="0" w:color="auto"/>
            </w:tcBorders>
          </w:tcPr>
          <w:p w14:paraId="4B4FFF8A"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70B3B01"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4E38874"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07F6A3FC" w14:textId="77777777" w:rsidR="00A11E47" w:rsidRDefault="00A11E47">
            <w:pPr>
              <w:rPr>
                <w:sz w:val="20"/>
                <w:szCs w:val="24"/>
              </w:rPr>
            </w:pPr>
          </w:p>
        </w:tc>
      </w:tr>
      <w:tr w:rsidR="00A11E47" w14:paraId="087BCDF0" w14:textId="77777777" w:rsidTr="00815768">
        <w:trPr>
          <w:cantSplit/>
        </w:trPr>
        <w:tc>
          <w:tcPr>
            <w:tcW w:w="3510" w:type="dxa"/>
            <w:tcBorders>
              <w:top w:val="single" w:sz="6" w:space="0" w:color="auto"/>
              <w:bottom w:val="single" w:sz="6" w:space="0" w:color="auto"/>
              <w:right w:val="single" w:sz="6" w:space="0" w:color="auto"/>
            </w:tcBorders>
          </w:tcPr>
          <w:p w14:paraId="6CD09BF2" w14:textId="77777777" w:rsidR="00A11E47" w:rsidRDefault="00A11E47">
            <w:pPr>
              <w:rPr>
                <w:sz w:val="20"/>
                <w:szCs w:val="24"/>
              </w:rPr>
            </w:pPr>
            <w:r>
              <w:rPr>
                <w:b/>
                <w:bCs/>
                <w:sz w:val="20"/>
                <w:szCs w:val="24"/>
              </w:rPr>
              <w:t>Betting Ticket and Equipment Standards</w:t>
            </w:r>
          </w:p>
          <w:p w14:paraId="19FB8781" w14:textId="77777777" w:rsidR="00A11E47" w:rsidRPr="00FF19CF" w:rsidRDefault="00A11E47">
            <w:pPr>
              <w:rPr>
                <w:sz w:val="16"/>
                <w:szCs w:val="24"/>
              </w:rPr>
            </w:pPr>
          </w:p>
          <w:p w14:paraId="618A2B9D" w14:textId="77777777" w:rsidR="00A11E47" w:rsidRPr="00FF19CF" w:rsidRDefault="00A11E47" w:rsidP="005A3090">
            <w:pPr>
              <w:numPr>
                <w:ilvl w:val="0"/>
                <w:numId w:val="2"/>
              </w:numPr>
              <w:rPr>
                <w:sz w:val="20"/>
                <w:szCs w:val="24"/>
              </w:rPr>
            </w:pPr>
            <w:r>
              <w:rPr>
                <w:sz w:val="20"/>
                <w:szCs w:val="24"/>
              </w:rPr>
              <w:t xml:space="preserve">Does the book accept intrastate pari-mutuel wagers?  </w:t>
            </w:r>
            <w:r>
              <w:rPr>
                <w:b/>
                <w:bCs/>
                <w:sz w:val="20"/>
                <w:szCs w:val="24"/>
              </w:rPr>
              <w:t>Regulation 26A.020(</w:t>
            </w:r>
            <w:r w:rsidR="00252164">
              <w:rPr>
                <w:b/>
                <w:bCs/>
                <w:sz w:val="20"/>
                <w:szCs w:val="24"/>
              </w:rPr>
              <w:t>8</w:t>
            </w:r>
            <w:r>
              <w:rPr>
                <w:b/>
                <w:bCs/>
                <w:sz w:val="20"/>
                <w:szCs w:val="24"/>
              </w:rPr>
              <w:t>)</w:t>
            </w:r>
          </w:p>
          <w:p w14:paraId="0CB81861" w14:textId="77777777" w:rsidR="00FF19CF" w:rsidRDefault="00FF19CF" w:rsidP="00FF19CF">
            <w:pPr>
              <w:ind w:left="360"/>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0D8BFBC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E4615FF"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1C6AD47"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DF26E3B" w14:textId="77777777" w:rsidR="00A11E47" w:rsidRDefault="00A11E47">
            <w:pPr>
              <w:rPr>
                <w:sz w:val="20"/>
                <w:szCs w:val="24"/>
              </w:rPr>
            </w:pPr>
          </w:p>
        </w:tc>
      </w:tr>
      <w:tr w:rsidR="00A11E47" w14:paraId="344470BF" w14:textId="77777777" w:rsidTr="00815768">
        <w:trPr>
          <w:cantSplit/>
        </w:trPr>
        <w:tc>
          <w:tcPr>
            <w:tcW w:w="3510" w:type="dxa"/>
            <w:tcBorders>
              <w:top w:val="single" w:sz="6" w:space="0" w:color="auto"/>
              <w:bottom w:val="single" w:sz="6" w:space="0" w:color="auto"/>
              <w:right w:val="single" w:sz="6" w:space="0" w:color="auto"/>
            </w:tcBorders>
          </w:tcPr>
          <w:p w14:paraId="10983773" w14:textId="77777777" w:rsidR="00A11E47" w:rsidRDefault="00A11E47" w:rsidP="005A3090">
            <w:pPr>
              <w:pStyle w:val="List"/>
              <w:numPr>
                <w:ilvl w:val="0"/>
                <w:numId w:val="2"/>
              </w:numPr>
              <w:rPr>
                <w:szCs w:val="24"/>
              </w:rPr>
            </w:pPr>
            <w:r>
              <w:rPr>
                <w:szCs w:val="24"/>
              </w:rPr>
              <w:t>If yes:</w:t>
            </w:r>
          </w:p>
          <w:p w14:paraId="3A93E04A" w14:textId="77777777" w:rsidR="00A11E47" w:rsidRPr="00FF19CF" w:rsidRDefault="00A11E47">
            <w:pPr>
              <w:rPr>
                <w:sz w:val="10"/>
                <w:szCs w:val="24"/>
              </w:rPr>
            </w:pPr>
          </w:p>
          <w:p w14:paraId="5610427C" w14:textId="77777777" w:rsidR="00A11E47" w:rsidRPr="00FF19CF" w:rsidRDefault="00A11E47" w:rsidP="005A3090">
            <w:pPr>
              <w:pStyle w:val="List"/>
              <w:numPr>
                <w:ilvl w:val="1"/>
                <w:numId w:val="2"/>
              </w:numPr>
              <w:ind w:left="720" w:hanging="360"/>
              <w:rPr>
                <w:szCs w:val="24"/>
              </w:rPr>
            </w:pPr>
            <w:r>
              <w:rPr>
                <w:szCs w:val="24"/>
              </w:rPr>
              <w:t xml:space="preserve">Does the book prohibit the </w:t>
            </w:r>
            <w:r w:rsidRPr="00594B32">
              <w:rPr>
                <w:bCs/>
                <w:szCs w:val="24"/>
              </w:rPr>
              <w:t>acceptance</w:t>
            </w:r>
            <w:r w:rsidRPr="00A34132">
              <w:rPr>
                <w:szCs w:val="24"/>
              </w:rPr>
              <w:t xml:space="preserve"> </w:t>
            </w:r>
            <w:r>
              <w:rPr>
                <w:szCs w:val="24"/>
              </w:rPr>
              <w:t xml:space="preserve">of intrastate pari-mutuel wagers from any book, affiliate of the pari-mutuel book, or a systems operator providing the intrastate common pari-mutuel system?  </w:t>
            </w:r>
            <w:r>
              <w:rPr>
                <w:b/>
                <w:bCs/>
                <w:szCs w:val="24"/>
              </w:rPr>
              <w:t>Regulation 26A.040(13)</w:t>
            </w:r>
          </w:p>
          <w:p w14:paraId="48D37373" w14:textId="77777777" w:rsidR="00FF19CF" w:rsidRDefault="00FF19CF" w:rsidP="00FF19CF">
            <w:pPr>
              <w:pStyle w:val="List"/>
              <w:ind w:left="720"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7300EBE6"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0566D0B1"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460CCC6"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209CA3CB" w14:textId="77777777" w:rsidR="00A11E47" w:rsidRDefault="00A11E47">
            <w:pPr>
              <w:rPr>
                <w:sz w:val="20"/>
                <w:szCs w:val="24"/>
              </w:rPr>
            </w:pPr>
          </w:p>
        </w:tc>
      </w:tr>
      <w:tr w:rsidR="00A11E47" w14:paraId="4353F5DC" w14:textId="77777777" w:rsidTr="00815768">
        <w:trPr>
          <w:cantSplit/>
        </w:trPr>
        <w:tc>
          <w:tcPr>
            <w:tcW w:w="3510" w:type="dxa"/>
            <w:tcBorders>
              <w:top w:val="single" w:sz="6" w:space="0" w:color="auto"/>
              <w:bottom w:val="single" w:sz="6" w:space="0" w:color="auto"/>
              <w:right w:val="single" w:sz="6" w:space="0" w:color="auto"/>
            </w:tcBorders>
          </w:tcPr>
          <w:p w14:paraId="40A62C99" w14:textId="77777777" w:rsidR="00A11E47" w:rsidRPr="00FF19CF" w:rsidRDefault="00A11E47" w:rsidP="005A3090">
            <w:pPr>
              <w:pStyle w:val="List"/>
              <w:numPr>
                <w:ilvl w:val="1"/>
                <w:numId w:val="2"/>
              </w:numPr>
              <w:ind w:left="720" w:hanging="360"/>
              <w:rPr>
                <w:szCs w:val="24"/>
              </w:rPr>
            </w:pPr>
            <w:r>
              <w:rPr>
                <w:szCs w:val="24"/>
              </w:rPr>
              <w:t xml:space="preserve">Does the book prohibit the </w:t>
            </w:r>
            <w:r w:rsidRPr="00594B32">
              <w:rPr>
                <w:bCs/>
                <w:szCs w:val="24"/>
              </w:rPr>
              <w:t>placing</w:t>
            </w:r>
            <w:r>
              <w:rPr>
                <w:szCs w:val="24"/>
              </w:rPr>
              <w:t xml:space="preserve"> of layoff wagers into an intrastate common pari-mutuel pool?  </w:t>
            </w:r>
            <w:r>
              <w:rPr>
                <w:b/>
                <w:bCs/>
                <w:szCs w:val="24"/>
              </w:rPr>
              <w:t>Regulation 26A.040(13)</w:t>
            </w:r>
          </w:p>
          <w:p w14:paraId="4209C1EC" w14:textId="77777777" w:rsidR="00FF19CF" w:rsidRDefault="00FF19CF" w:rsidP="00FF19CF">
            <w:pPr>
              <w:pStyle w:val="List"/>
              <w:ind w:left="720"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0B615A7F"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0D972D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11828A8"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6DC7A7E" w14:textId="77777777" w:rsidR="00A11E47" w:rsidRDefault="00A11E47">
            <w:pPr>
              <w:rPr>
                <w:sz w:val="20"/>
                <w:szCs w:val="24"/>
              </w:rPr>
            </w:pPr>
          </w:p>
        </w:tc>
      </w:tr>
      <w:tr w:rsidR="00A11E47" w14:paraId="5471AD9B" w14:textId="77777777" w:rsidTr="00815768">
        <w:trPr>
          <w:cantSplit/>
        </w:trPr>
        <w:tc>
          <w:tcPr>
            <w:tcW w:w="3510" w:type="dxa"/>
            <w:tcBorders>
              <w:top w:val="single" w:sz="6" w:space="0" w:color="auto"/>
              <w:bottom w:val="single" w:sz="6" w:space="0" w:color="auto"/>
              <w:right w:val="single" w:sz="6" w:space="0" w:color="auto"/>
            </w:tcBorders>
          </w:tcPr>
          <w:p w14:paraId="070BDAB5" w14:textId="77777777" w:rsidR="00A11E47" w:rsidRPr="00FF19CF" w:rsidRDefault="00A11E47" w:rsidP="005A3090">
            <w:pPr>
              <w:numPr>
                <w:ilvl w:val="1"/>
                <w:numId w:val="2"/>
              </w:numPr>
              <w:ind w:left="720" w:hanging="360"/>
              <w:rPr>
                <w:sz w:val="20"/>
                <w:szCs w:val="24"/>
              </w:rPr>
            </w:pPr>
            <w:r>
              <w:rPr>
                <w:sz w:val="20"/>
                <w:szCs w:val="24"/>
              </w:rPr>
              <w:t xml:space="preserve">For intrastate common pari-mutuel pools, does the total percentage of off-track pari-mutuel wagers that is deducted as a commission on wagers not exceed 25 percent?  </w:t>
            </w:r>
            <w:r>
              <w:rPr>
                <w:b/>
                <w:bCs/>
                <w:sz w:val="20"/>
                <w:szCs w:val="24"/>
              </w:rPr>
              <w:t>Regulation 26A.150(2)</w:t>
            </w:r>
            <w:r w:rsidR="00296A18">
              <w:rPr>
                <w:b/>
                <w:bCs/>
                <w:sz w:val="20"/>
                <w:szCs w:val="24"/>
              </w:rPr>
              <w:t xml:space="preserve"> </w:t>
            </w:r>
          </w:p>
          <w:p w14:paraId="6CD206CD" w14:textId="77777777" w:rsidR="00FF19CF" w:rsidRDefault="00FF19CF" w:rsidP="00FF19CF">
            <w:pPr>
              <w:ind w:left="720"/>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05BD76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E62E6F9"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6343E1E1"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E3D65A8" w14:textId="77777777" w:rsidR="00A11E47" w:rsidRDefault="00A11E47">
            <w:pPr>
              <w:rPr>
                <w:sz w:val="20"/>
                <w:szCs w:val="24"/>
              </w:rPr>
            </w:pPr>
          </w:p>
        </w:tc>
      </w:tr>
      <w:tr w:rsidR="00A11E47" w14:paraId="3306176F" w14:textId="77777777" w:rsidTr="00815768">
        <w:trPr>
          <w:cantSplit/>
        </w:trPr>
        <w:tc>
          <w:tcPr>
            <w:tcW w:w="3510" w:type="dxa"/>
            <w:tcBorders>
              <w:top w:val="single" w:sz="6" w:space="0" w:color="auto"/>
              <w:bottom w:val="single" w:sz="6" w:space="0" w:color="auto"/>
              <w:right w:val="single" w:sz="6" w:space="0" w:color="auto"/>
            </w:tcBorders>
          </w:tcPr>
          <w:p w14:paraId="281DE967" w14:textId="77777777" w:rsidR="00A11E47" w:rsidRDefault="007073DB" w:rsidP="004E38D4">
            <w:pPr>
              <w:ind w:left="360" w:hanging="360"/>
              <w:rPr>
                <w:b/>
                <w:bCs/>
                <w:sz w:val="20"/>
                <w:szCs w:val="24"/>
              </w:rPr>
            </w:pPr>
            <w:r>
              <w:rPr>
                <w:sz w:val="20"/>
                <w:szCs w:val="24"/>
              </w:rPr>
              <w:t>6.</w:t>
            </w:r>
            <w:r w:rsidR="005A3090">
              <w:rPr>
                <w:sz w:val="20"/>
                <w:szCs w:val="24"/>
              </w:rPr>
              <w:t xml:space="preserve">    </w:t>
            </w:r>
            <w:r w:rsidR="00A11E47">
              <w:rPr>
                <w:sz w:val="20"/>
                <w:szCs w:val="24"/>
              </w:rPr>
              <w:t xml:space="preserve">Does the book </w:t>
            </w:r>
            <w:r w:rsidR="00A11E47">
              <w:rPr>
                <w:b/>
                <w:bCs/>
                <w:sz w:val="20"/>
                <w:szCs w:val="24"/>
              </w:rPr>
              <w:t>NOT:</w:t>
            </w:r>
          </w:p>
          <w:p w14:paraId="1E8FE2F2" w14:textId="77777777" w:rsidR="00A11E47" w:rsidRPr="00FF19CF" w:rsidRDefault="00A11E47">
            <w:pPr>
              <w:rPr>
                <w:b/>
                <w:bCs/>
                <w:sz w:val="16"/>
                <w:szCs w:val="24"/>
              </w:rPr>
            </w:pPr>
          </w:p>
          <w:p w14:paraId="11021F2E" w14:textId="77777777" w:rsidR="00A11E47" w:rsidRPr="00FF19CF" w:rsidRDefault="00A11E47" w:rsidP="005A3090">
            <w:pPr>
              <w:pStyle w:val="List"/>
              <w:numPr>
                <w:ilvl w:val="1"/>
                <w:numId w:val="20"/>
              </w:numPr>
              <w:ind w:left="720" w:hanging="360"/>
            </w:pPr>
            <w:r>
              <w:rPr>
                <w:szCs w:val="24"/>
              </w:rPr>
              <w:t>Accept from a</w:t>
            </w:r>
            <w:r w:rsidR="001372C7">
              <w:rPr>
                <w:szCs w:val="24"/>
              </w:rPr>
              <w:t xml:space="preserve"> </w:t>
            </w:r>
            <w:r w:rsidR="001372C7" w:rsidRPr="00594B32">
              <w:rPr>
                <w:szCs w:val="24"/>
              </w:rPr>
              <w:t>patron</w:t>
            </w:r>
            <w:r>
              <w:rPr>
                <w:szCs w:val="24"/>
              </w:rPr>
              <w:t xml:space="preserve">, directly or indirectly, less than the </w:t>
            </w:r>
            <w:proofErr w:type="gramStart"/>
            <w:r>
              <w:rPr>
                <w:szCs w:val="24"/>
              </w:rPr>
              <w:t>full face</w:t>
            </w:r>
            <w:proofErr w:type="gramEnd"/>
            <w:r>
              <w:rPr>
                <w:szCs w:val="24"/>
              </w:rPr>
              <w:t xml:space="preserve"> value of an off-track pari-mutuel wager?  </w:t>
            </w:r>
            <w:r>
              <w:rPr>
                <w:b/>
                <w:bCs/>
                <w:szCs w:val="24"/>
              </w:rPr>
              <w:t>Regulation 22.125(1)(a)</w:t>
            </w:r>
          </w:p>
          <w:p w14:paraId="1972E335" w14:textId="77777777" w:rsidR="00FF19CF" w:rsidRDefault="00FF19CF" w:rsidP="00FF19CF">
            <w:pPr>
              <w:pStyle w:val="List"/>
              <w:ind w:left="720" w:firstLine="0"/>
            </w:pPr>
          </w:p>
        </w:tc>
        <w:tc>
          <w:tcPr>
            <w:tcW w:w="584" w:type="dxa"/>
            <w:tcBorders>
              <w:top w:val="single" w:sz="6" w:space="0" w:color="auto"/>
              <w:left w:val="single" w:sz="6" w:space="0" w:color="auto"/>
              <w:bottom w:val="single" w:sz="6" w:space="0" w:color="auto"/>
              <w:right w:val="single" w:sz="6" w:space="0" w:color="auto"/>
            </w:tcBorders>
          </w:tcPr>
          <w:p w14:paraId="67832445"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D1357DD"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A1E893B"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6083955E" w14:textId="77777777" w:rsidR="00A11E47" w:rsidRDefault="00A11E47">
            <w:pPr>
              <w:rPr>
                <w:sz w:val="20"/>
                <w:szCs w:val="24"/>
              </w:rPr>
            </w:pPr>
          </w:p>
        </w:tc>
      </w:tr>
      <w:tr w:rsidR="00A11E47" w14:paraId="2371BC8C" w14:textId="77777777" w:rsidTr="00815768">
        <w:trPr>
          <w:cantSplit/>
        </w:trPr>
        <w:tc>
          <w:tcPr>
            <w:tcW w:w="3510" w:type="dxa"/>
            <w:tcBorders>
              <w:top w:val="single" w:sz="6" w:space="0" w:color="auto"/>
              <w:bottom w:val="single" w:sz="6" w:space="0" w:color="auto"/>
              <w:right w:val="single" w:sz="6" w:space="0" w:color="auto"/>
            </w:tcBorders>
          </w:tcPr>
          <w:p w14:paraId="0BBDC077" w14:textId="77777777" w:rsidR="00A11E47" w:rsidRPr="00FF19CF" w:rsidRDefault="00A11E47" w:rsidP="00AE67B0">
            <w:pPr>
              <w:pStyle w:val="List"/>
              <w:numPr>
                <w:ilvl w:val="1"/>
                <w:numId w:val="20"/>
              </w:numPr>
              <w:ind w:left="695" w:hanging="360"/>
              <w:rPr>
                <w:szCs w:val="24"/>
              </w:rPr>
            </w:pPr>
            <w:r>
              <w:rPr>
                <w:szCs w:val="24"/>
              </w:rPr>
              <w:lastRenderedPageBreak/>
              <w:t xml:space="preserve">Agree to refund or rebate to a </w:t>
            </w:r>
            <w:r w:rsidR="001372C7" w:rsidRPr="00594B32">
              <w:rPr>
                <w:szCs w:val="24"/>
              </w:rPr>
              <w:t>patron</w:t>
            </w:r>
            <w:r w:rsidR="001372C7" w:rsidRPr="001372C7">
              <w:rPr>
                <w:szCs w:val="24"/>
              </w:rPr>
              <w:t xml:space="preserve"> </w:t>
            </w:r>
            <w:r>
              <w:rPr>
                <w:szCs w:val="24"/>
              </w:rPr>
              <w:t xml:space="preserve">any portion or percentage of the </w:t>
            </w:r>
            <w:proofErr w:type="gramStart"/>
            <w:r>
              <w:rPr>
                <w:szCs w:val="24"/>
              </w:rPr>
              <w:t>full face</w:t>
            </w:r>
            <w:proofErr w:type="gramEnd"/>
            <w:r>
              <w:rPr>
                <w:szCs w:val="24"/>
              </w:rPr>
              <w:t xml:space="preserve"> value of an off-track pari-mutuel wager?</w:t>
            </w:r>
            <w:r>
              <w:rPr>
                <w:b/>
                <w:bCs/>
                <w:szCs w:val="24"/>
              </w:rPr>
              <w:t xml:space="preserve">  Regulation 22.125(1)(b)</w:t>
            </w:r>
          </w:p>
          <w:p w14:paraId="098D3F1E" w14:textId="77777777" w:rsidR="00FF19CF" w:rsidRDefault="00FF19CF" w:rsidP="00FF19CF">
            <w:pPr>
              <w:pStyle w:val="List"/>
              <w:ind w:left="695"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0ABB29F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94651FB"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9C3F52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DA1CE3C" w14:textId="77777777" w:rsidR="00A11E47" w:rsidRDefault="00A11E47">
            <w:pPr>
              <w:rPr>
                <w:sz w:val="20"/>
                <w:szCs w:val="24"/>
              </w:rPr>
            </w:pPr>
          </w:p>
        </w:tc>
      </w:tr>
      <w:tr w:rsidR="00A11E47" w14:paraId="1C88247A" w14:textId="77777777" w:rsidTr="00815768">
        <w:trPr>
          <w:cantSplit/>
          <w:trHeight w:val="921"/>
        </w:trPr>
        <w:tc>
          <w:tcPr>
            <w:tcW w:w="3510" w:type="dxa"/>
            <w:tcBorders>
              <w:top w:val="single" w:sz="6" w:space="0" w:color="auto"/>
              <w:bottom w:val="single" w:sz="6" w:space="0" w:color="auto"/>
              <w:right w:val="single" w:sz="6" w:space="0" w:color="auto"/>
            </w:tcBorders>
          </w:tcPr>
          <w:p w14:paraId="5D5B1E26" w14:textId="77777777" w:rsidR="00A11E47" w:rsidRPr="00FF19CF" w:rsidRDefault="00A11E47" w:rsidP="00AE67B0">
            <w:pPr>
              <w:pStyle w:val="List"/>
              <w:numPr>
                <w:ilvl w:val="1"/>
                <w:numId w:val="20"/>
              </w:numPr>
              <w:ind w:left="695" w:hanging="335"/>
            </w:pPr>
            <w:r>
              <w:rPr>
                <w:szCs w:val="24"/>
              </w:rPr>
              <w:t xml:space="preserve">Increase the payoff of, or pay a bonus on, a winning off-track pari-mutuel wager?  </w:t>
            </w:r>
            <w:r>
              <w:rPr>
                <w:b/>
                <w:bCs/>
                <w:szCs w:val="24"/>
              </w:rPr>
              <w:t>Regulation 22.125(1)(c)</w:t>
            </w:r>
          </w:p>
          <w:p w14:paraId="0BA0891A"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28B85023"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1E71034"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8656B4A"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5D1CBE7" w14:textId="77777777" w:rsidR="00A11E47" w:rsidRDefault="00A11E47">
            <w:pPr>
              <w:rPr>
                <w:sz w:val="20"/>
                <w:szCs w:val="24"/>
              </w:rPr>
            </w:pPr>
          </w:p>
        </w:tc>
      </w:tr>
      <w:tr w:rsidR="00A11E47" w14:paraId="2211B816" w14:textId="77777777" w:rsidTr="00815768">
        <w:trPr>
          <w:cantSplit/>
        </w:trPr>
        <w:tc>
          <w:tcPr>
            <w:tcW w:w="3510" w:type="dxa"/>
            <w:tcBorders>
              <w:top w:val="single" w:sz="6" w:space="0" w:color="auto"/>
              <w:bottom w:val="single" w:sz="6" w:space="0" w:color="auto"/>
              <w:right w:val="single" w:sz="6" w:space="0" w:color="auto"/>
            </w:tcBorders>
          </w:tcPr>
          <w:p w14:paraId="2DEC21B5" w14:textId="5A747AAB" w:rsidR="00A11E47" w:rsidRPr="00FF19CF" w:rsidRDefault="00A11E47" w:rsidP="00AE67B0">
            <w:pPr>
              <w:pStyle w:val="List"/>
              <w:numPr>
                <w:ilvl w:val="1"/>
                <w:numId w:val="20"/>
              </w:numPr>
              <w:ind w:left="695" w:hanging="335"/>
            </w:pPr>
            <w:r>
              <w:rPr>
                <w:szCs w:val="24"/>
              </w:rPr>
              <w:t>Attempt to</w:t>
            </w:r>
            <w:r w:rsidR="001372C7">
              <w:rPr>
                <w:szCs w:val="24"/>
              </w:rPr>
              <w:t xml:space="preserve"> provide a benefit to the </w:t>
            </w:r>
            <w:r w:rsidR="001372C7" w:rsidRPr="00594B32">
              <w:rPr>
                <w:szCs w:val="24"/>
              </w:rPr>
              <w:t>patron</w:t>
            </w:r>
            <w:r>
              <w:rPr>
                <w:szCs w:val="24"/>
              </w:rPr>
              <w:t xml:space="preserve"> by offering a wagering proposition</w:t>
            </w:r>
            <w:r w:rsidR="00CE141A">
              <w:rPr>
                <w:szCs w:val="24"/>
              </w:rPr>
              <w:t>,</w:t>
            </w:r>
            <w:r>
              <w:rPr>
                <w:szCs w:val="24"/>
              </w:rPr>
              <w:t xml:space="preserve"> or set or move its wagering odds, lines or limits?  </w:t>
            </w:r>
            <w:r>
              <w:rPr>
                <w:b/>
                <w:bCs/>
                <w:szCs w:val="24"/>
              </w:rPr>
              <w:t>Regulation 22.125(</w:t>
            </w:r>
            <w:r w:rsidR="00A023D6">
              <w:rPr>
                <w:b/>
                <w:bCs/>
                <w:szCs w:val="24"/>
              </w:rPr>
              <w:t>4</w:t>
            </w:r>
            <w:r>
              <w:rPr>
                <w:b/>
                <w:bCs/>
                <w:szCs w:val="24"/>
              </w:rPr>
              <w:t>)</w:t>
            </w:r>
          </w:p>
          <w:p w14:paraId="56D5D7DF"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64C76BEA"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183CB0C"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811596F"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CA0DB80" w14:textId="77777777" w:rsidR="00A11E47" w:rsidRDefault="00A11E47">
            <w:pPr>
              <w:rPr>
                <w:sz w:val="20"/>
                <w:szCs w:val="24"/>
              </w:rPr>
            </w:pPr>
          </w:p>
        </w:tc>
      </w:tr>
      <w:tr w:rsidR="00A11E47" w14:paraId="52A3F024" w14:textId="77777777" w:rsidTr="00815768">
        <w:trPr>
          <w:cantSplit/>
        </w:trPr>
        <w:tc>
          <w:tcPr>
            <w:tcW w:w="3510" w:type="dxa"/>
            <w:tcBorders>
              <w:top w:val="single" w:sz="6" w:space="0" w:color="auto"/>
              <w:bottom w:val="single" w:sz="6" w:space="0" w:color="auto"/>
              <w:right w:val="single" w:sz="6" w:space="0" w:color="auto"/>
            </w:tcBorders>
          </w:tcPr>
          <w:p w14:paraId="1CCFDDC4" w14:textId="77777777" w:rsidR="00A11E47" w:rsidRPr="00FF19CF" w:rsidRDefault="00A11E47" w:rsidP="00AE67B0">
            <w:pPr>
              <w:pStyle w:val="List"/>
              <w:numPr>
                <w:ilvl w:val="1"/>
                <w:numId w:val="20"/>
              </w:numPr>
              <w:ind w:left="695" w:hanging="335"/>
            </w:pPr>
            <w:r>
              <w:rPr>
                <w:szCs w:val="24"/>
              </w:rPr>
              <w:t>Set lines or odds, or offer wagering propositions, designed for the purpose of ensuring that a patron will win a wager or series of wagers?</w:t>
            </w:r>
            <w:r>
              <w:rPr>
                <w:b/>
                <w:bCs/>
                <w:szCs w:val="24"/>
              </w:rPr>
              <w:t xml:space="preserve">  Regulation 22.125(</w:t>
            </w:r>
            <w:r w:rsidR="00A023D6">
              <w:rPr>
                <w:b/>
                <w:bCs/>
                <w:szCs w:val="24"/>
              </w:rPr>
              <w:t>6</w:t>
            </w:r>
            <w:r>
              <w:rPr>
                <w:b/>
                <w:bCs/>
                <w:szCs w:val="24"/>
              </w:rPr>
              <w:t>)</w:t>
            </w:r>
          </w:p>
          <w:p w14:paraId="6D7B5D66" w14:textId="77777777" w:rsidR="00FF19CF" w:rsidRPr="00FF19CF" w:rsidRDefault="00FF19CF" w:rsidP="00FF19CF">
            <w:pPr>
              <w:pStyle w:val="List"/>
              <w:ind w:left="695" w:firstLine="0"/>
              <w:rPr>
                <w:sz w:val="16"/>
              </w:rPr>
            </w:pPr>
          </w:p>
        </w:tc>
        <w:tc>
          <w:tcPr>
            <w:tcW w:w="584" w:type="dxa"/>
            <w:tcBorders>
              <w:top w:val="single" w:sz="6" w:space="0" w:color="auto"/>
              <w:left w:val="single" w:sz="6" w:space="0" w:color="auto"/>
              <w:bottom w:val="single" w:sz="6" w:space="0" w:color="auto"/>
              <w:right w:val="single" w:sz="6" w:space="0" w:color="auto"/>
            </w:tcBorders>
          </w:tcPr>
          <w:p w14:paraId="30BB10E9"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1384820E" w14:textId="77777777" w:rsidR="00A11E47" w:rsidRDefault="00A11E47">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D7E0A88" w14:textId="77777777" w:rsidR="00A11E47" w:rsidRDefault="00A11E47">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766ED21" w14:textId="77777777" w:rsidR="00A11E47" w:rsidRDefault="00A11E47">
            <w:pPr>
              <w:rPr>
                <w:sz w:val="20"/>
                <w:szCs w:val="24"/>
              </w:rPr>
            </w:pPr>
          </w:p>
        </w:tc>
      </w:tr>
      <w:tr w:rsidR="007073DB" w:rsidRPr="00AA12ED" w14:paraId="35CB31F8" w14:textId="77777777" w:rsidTr="00815768">
        <w:trPr>
          <w:cantSplit/>
        </w:trPr>
        <w:tc>
          <w:tcPr>
            <w:tcW w:w="3510" w:type="dxa"/>
            <w:tcBorders>
              <w:top w:val="single" w:sz="6" w:space="0" w:color="auto"/>
              <w:bottom w:val="single" w:sz="6" w:space="0" w:color="auto"/>
              <w:right w:val="single" w:sz="6" w:space="0" w:color="auto"/>
            </w:tcBorders>
          </w:tcPr>
          <w:p w14:paraId="76407728" w14:textId="77777777" w:rsidR="007073DB" w:rsidRPr="000D0F47" w:rsidRDefault="00152F32" w:rsidP="004E38D4">
            <w:pPr>
              <w:pStyle w:val="ListParagraph"/>
              <w:ind w:left="360" w:hanging="360"/>
              <w:rPr>
                <w:b/>
                <w:bCs/>
                <w:sz w:val="20"/>
                <w:szCs w:val="20"/>
              </w:rPr>
            </w:pPr>
            <w:r>
              <w:rPr>
                <w:bCs/>
                <w:sz w:val="20"/>
                <w:szCs w:val="20"/>
              </w:rPr>
              <w:t>7</w:t>
            </w:r>
            <w:r w:rsidR="00ED753F" w:rsidRPr="004E38D4">
              <w:rPr>
                <w:bCs/>
                <w:sz w:val="20"/>
                <w:szCs w:val="20"/>
              </w:rPr>
              <w:t>.</w:t>
            </w:r>
            <w:r w:rsidR="001C471B">
              <w:rPr>
                <w:b/>
                <w:bCs/>
                <w:sz w:val="20"/>
                <w:szCs w:val="20"/>
              </w:rPr>
              <w:t xml:space="preserve">  </w:t>
            </w:r>
            <w:r>
              <w:rPr>
                <w:b/>
                <w:bCs/>
                <w:sz w:val="20"/>
                <w:szCs w:val="20"/>
              </w:rPr>
              <w:t xml:space="preserve">  </w:t>
            </w:r>
            <w:r w:rsidR="006333CB" w:rsidRPr="002F5493">
              <w:rPr>
                <w:bCs/>
                <w:sz w:val="20"/>
                <w:szCs w:val="20"/>
              </w:rPr>
              <w:t xml:space="preserve">Does the book grant any of the items as described in Regulation 22.125(2)(c) and if so, does the book comply with the </w:t>
            </w:r>
            <w:r w:rsidR="002F5493" w:rsidRPr="002F5493">
              <w:rPr>
                <w:bCs/>
                <w:sz w:val="20"/>
                <w:szCs w:val="20"/>
              </w:rPr>
              <w:t xml:space="preserve">provisions of </w:t>
            </w:r>
            <w:r w:rsidR="00ED753F" w:rsidRPr="002F5493">
              <w:rPr>
                <w:bCs/>
                <w:sz w:val="20"/>
                <w:szCs w:val="20"/>
              </w:rPr>
              <w:t>Regulation 22.125</w:t>
            </w:r>
            <w:r w:rsidR="006333CB" w:rsidRPr="002F5493">
              <w:rPr>
                <w:bCs/>
                <w:sz w:val="20"/>
                <w:szCs w:val="20"/>
              </w:rPr>
              <w:t>(2)</w:t>
            </w:r>
            <w:r w:rsidR="002F5493" w:rsidRPr="002F5493">
              <w:rPr>
                <w:bCs/>
                <w:sz w:val="20"/>
                <w:szCs w:val="20"/>
              </w:rPr>
              <w:t>(c)</w:t>
            </w:r>
            <w:r w:rsidR="006333CB" w:rsidRPr="002F5493">
              <w:rPr>
                <w:bCs/>
                <w:sz w:val="20"/>
                <w:szCs w:val="20"/>
              </w:rPr>
              <w:t>?</w:t>
            </w:r>
            <w:r w:rsidR="000D0F47">
              <w:rPr>
                <w:bCs/>
                <w:sz w:val="20"/>
                <w:szCs w:val="20"/>
              </w:rPr>
              <w:t xml:space="preserve">  </w:t>
            </w:r>
            <w:r w:rsidR="000D0F47">
              <w:rPr>
                <w:b/>
                <w:bCs/>
                <w:sz w:val="20"/>
                <w:szCs w:val="20"/>
              </w:rPr>
              <w:t>Regulation 22.125</w:t>
            </w:r>
          </w:p>
          <w:p w14:paraId="222830D2" w14:textId="77777777" w:rsidR="006333CB" w:rsidRPr="00FF19CF" w:rsidRDefault="006333CB" w:rsidP="00FF19CF">
            <w:pPr>
              <w:rPr>
                <w:bCs/>
                <w:sz w:val="16"/>
                <w:szCs w:val="20"/>
              </w:rPr>
            </w:pPr>
          </w:p>
        </w:tc>
        <w:tc>
          <w:tcPr>
            <w:tcW w:w="584" w:type="dxa"/>
            <w:tcBorders>
              <w:top w:val="single" w:sz="6" w:space="0" w:color="auto"/>
              <w:left w:val="single" w:sz="6" w:space="0" w:color="auto"/>
              <w:bottom w:val="single" w:sz="6" w:space="0" w:color="auto"/>
              <w:right w:val="single" w:sz="6" w:space="0" w:color="auto"/>
            </w:tcBorders>
          </w:tcPr>
          <w:p w14:paraId="7AE5A25B" w14:textId="77777777" w:rsidR="007073DB" w:rsidRPr="00AA12ED" w:rsidRDefault="007073DB"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692747E" w14:textId="77777777" w:rsidR="007073DB" w:rsidRPr="00AA12ED" w:rsidRDefault="007073DB"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B8BF44B" w14:textId="77777777" w:rsidR="007073DB" w:rsidRPr="00AA12ED" w:rsidRDefault="007073DB"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327B803" w14:textId="77777777" w:rsidR="007073DB" w:rsidRPr="00AA12ED" w:rsidRDefault="007073DB" w:rsidP="007073DB">
            <w:pPr>
              <w:ind w:left="302" w:hanging="302"/>
              <w:rPr>
                <w:sz w:val="20"/>
                <w:szCs w:val="20"/>
              </w:rPr>
            </w:pPr>
          </w:p>
        </w:tc>
      </w:tr>
      <w:tr w:rsidR="00152F32" w:rsidRPr="00AA12ED" w14:paraId="7BED9970" w14:textId="77777777" w:rsidTr="00F07C38">
        <w:trPr>
          <w:cantSplit/>
        </w:trPr>
        <w:tc>
          <w:tcPr>
            <w:tcW w:w="3510" w:type="dxa"/>
            <w:tcBorders>
              <w:top w:val="single" w:sz="6" w:space="0" w:color="auto"/>
              <w:bottom w:val="single" w:sz="6" w:space="0" w:color="auto"/>
              <w:right w:val="single" w:sz="6" w:space="0" w:color="auto"/>
            </w:tcBorders>
          </w:tcPr>
          <w:p w14:paraId="4F48B9A1" w14:textId="255D64AB" w:rsidR="00152F32" w:rsidRPr="00152F32" w:rsidRDefault="00152F32" w:rsidP="004E38D4">
            <w:pPr>
              <w:pStyle w:val="ListParagraph"/>
              <w:ind w:left="360" w:hanging="360"/>
              <w:rPr>
                <w:bCs/>
                <w:sz w:val="20"/>
                <w:szCs w:val="20"/>
              </w:rPr>
            </w:pPr>
            <w:r>
              <w:rPr>
                <w:bCs/>
                <w:sz w:val="20"/>
                <w:szCs w:val="20"/>
              </w:rPr>
              <w:t>8</w:t>
            </w:r>
            <w:r w:rsidR="004F76CB">
              <w:rPr>
                <w:bCs/>
                <w:sz w:val="20"/>
                <w:szCs w:val="20"/>
              </w:rPr>
              <w:t>.</w:t>
            </w:r>
            <w:r w:rsidRPr="00152F32">
              <w:rPr>
                <w:bCs/>
                <w:sz w:val="20"/>
                <w:szCs w:val="20"/>
              </w:rPr>
              <w:tab/>
              <w:t xml:space="preserve">Does the book </w:t>
            </w:r>
            <w:r w:rsidR="00B05B4C">
              <w:rPr>
                <w:bCs/>
                <w:sz w:val="20"/>
                <w:szCs w:val="20"/>
              </w:rPr>
              <w:t>award</w:t>
            </w:r>
            <w:r w:rsidRPr="00152F32">
              <w:rPr>
                <w:bCs/>
                <w:sz w:val="20"/>
                <w:szCs w:val="20"/>
              </w:rPr>
              <w:t xml:space="preserve"> player loyalty program points </w:t>
            </w:r>
            <w:proofErr w:type="gramStart"/>
            <w:r w:rsidRPr="00152F32">
              <w:rPr>
                <w:bCs/>
                <w:sz w:val="20"/>
                <w:szCs w:val="20"/>
              </w:rPr>
              <w:t>based</w:t>
            </w:r>
            <w:proofErr w:type="gramEnd"/>
            <w:r w:rsidRPr="00152F32">
              <w:rPr>
                <w:bCs/>
                <w:sz w:val="20"/>
                <w:szCs w:val="20"/>
              </w:rPr>
              <w:t xml:space="preserve"> on pari-mutuel wagers placed by a patron?  </w:t>
            </w:r>
            <w:r w:rsidRPr="000D0F47">
              <w:rPr>
                <w:b/>
                <w:bCs/>
                <w:sz w:val="20"/>
                <w:szCs w:val="20"/>
              </w:rPr>
              <w:t>Regulation 22.125(3)</w:t>
            </w:r>
          </w:p>
          <w:p w14:paraId="34063AB8" w14:textId="77777777" w:rsidR="00152F32" w:rsidRPr="00FF19CF" w:rsidRDefault="00152F32" w:rsidP="00152F32">
            <w:pPr>
              <w:pStyle w:val="ListParagraph"/>
              <w:ind w:left="360" w:hanging="360"/>
              <w:rPr>
                <w:bCs/>
                <w:sz w:val="18"/>
                <w:szCs w:val="20"/>
              </w:rPr>
            </w:pPr>
          </w:p>
        </w:tc>
        <w:tc>
          <w:tcPr>
            <w:tcW w:w="584" w:type="dxa"/>
            <w:tcBorders>
              <w:top w:val="single" w:sz="6" w:space="0" w:color="auto"/>
              <w:left w:val="single" w:sz="6" w:space="0" w:color="auto"/>
              <w:bottom w:val="single" w:sz="6" w:space="0" w:color="auto"/>
              <w:right w:val="single" w:sz="6" w:space="0" w:color="auto"/>
            </w:tcBorders>
          </w:tcPr>
          <w:p w14:paraId="6E076787"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D1B9936"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6D16724"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A6E7E3B" w14:textId="77777777" w:rsidR="00152F32" w:rsidRPr="00AA12ED" w:rsidRDefault="00152F32" w:rsidP="007073DB">
            <w:pPr>
              <w:ind w:left="302" w:hanging="302"/>
              <w:rPr>
                <w:sz w:val="20"/>
                <w:szCs w:val="20"/>
              </w:rPr>
            </w:pPr>
          </w:p>
        </w:tc>
      </w:tr>
      <w:tr w:rsidR="00152F32" w:rsidRPr="00AA12ED" w14:paraId="1CA09826" w14:textId="77777777" w:rsidTr="00F07C38">
        <w:trPr>
          <w:cantSplit/>
        </w:trPr>
        <w:tc>
          <w:tcPr>
            <w:tcW w:w="3510" w:type="dxa"/>
            <w:tcBorders>
              <w:top w:val="single" w:sz="6" w:space="0" w:color="auto"/>
              <w:bottom w:val="single" w:sz="6" w:space="0" w:color="auto"/>
              <w:right w:val="single" w:sz="6" w:space="0" w:color="auto"/>
            </w:tcBorders>
          </w:tcPr>
          <w:p w14:paraId="65244F34" w14:textId="0AEBB876" w:rsidR="00152F32" w:rsidRDefault="007C057D" w:rsidP="004E38D4">
            <w:pPr>
              <w:pStyle w:val="ListParagraph"/>
              <w:ind w:left="360" w:hanging="360"/>
              <w:rPr>
                <w:b/>
                <w:bCs/>
                <w:sz w:val="20"/>
                <w:szCs w:val="20"/>
              </w:rPr>
            </w:pPr>
            <w:r>
              <w:rPr>
                <w:bCs/>
                <w:sz w:val="20"/>
                <w:szCs w:val="20"/>
              </w:rPr>
              <w:t>9</w:t>
            </w:r>
            <w:r w:rsidR="004F76CB">
              <w:rPr>
                <w:bCs/>
                <w:sz w:val="20"/>
                <w:szCs w:val="20"/>
              </w:rPr>
              <w:t>.</w:t>
            </w:r>
            <w:r w:rsidR="00152F32" w:rsidRPr="00152F32">
              <w:rPr>
                <w:bCs/>
                <w:sz w:val="20"/>
                <w:szCs w:val="20"/>
              </w:rPr>
              <w:tab/>
              <w:t xml:space="preserve">If yes to the previous question, are such points only redeemed in accordance with the rules of the program?  </w:t>
            </w:r>
            <w:r w:rsidR="00152F32" w:rsidRPr="000D0F47">
              <w:rPr>
                <w:b/>
                <w:bCs/>
                <w:sz w:val="20"/>
                <w:szCs w:val="20"/>
              </w:rPr>
              <w:t>Regulation 22.125(3)</w:t>
            </w:r>
          </w:p>
          <w:p w14:paraId="3CFF5EEC" w14:textId="77777777" w:rsidR="000D0F47" w:rsidRPr="00FF19CF" w:rsidRDefault="000D0F47" w:rsidP="004E38D4">
            <w:pPr>
              <w:pStyle w:val="ListParagraph"/>
              <w:ind w:left="360" w:hanging="360"/>
              <w:rPr>
                <w:bCs/>
                <w:sz w:val="18"/>
                <w:szCs w:val="20"/>
              </w:rPr>
            </w:pPr>
          </w:p>
        </w:tc>
        <w:tc>
          <w:tcPr>
            <w:tcW w:w="584" w:type="dxa"/>
            <w:tcBorders>
              <w:top w:val="single" w:sz="6" w:space="0" w:color="auto"/>
              <w:left w:val="single" w:sz="6" w:space="0" w:color="auto"/>
              <w:bottom w:val="single" w:sz="6" w:space="0" w:color="auto"/>
              <w:right w:val="single" w:sz="6" w:space="0" w:color="auto"/>
            </w:tcBorders>
          </w:tcPr>
          <w:p w14:paraId="2BE96631"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4023334"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3731DB8"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0247EECB" w14:textId="77777777" w:rsidR="00152F32" w:rsidRPr="00AA12ED" w:rsidRDefault="00152F32" w:rsidP="007073DB">
            <w:pPr>
              <w:ind w:left="302" w:hanging="302"/>
              <w:rPr>
                <w:sz w:val="20"/>
                <w:szCs w:val="20"/>
              </w:rPr>
            </w:pPr>
          </w:p>
        </w:tc>
      </w:tr>
      <w:tr w:rsidR="00152F32" w:rsidRPr="00AA12ED" w14:paraId="40AE965C" w14:textId="77777777" w:rsidTr="00F07C38">
        <w:trPr>
          <w:cantSplit/>
        </w:trPr>
        <w:tc>
          <w:tcPr>
            <w:tcW w:w="3510" w:type="dxa"/>
            <w:tcBorders>
              <w:top w:val="single" w:sz="6" w:space="0" w:color="auto"/>
              <w:bottom w:val="single" w:sz="6" w:space="0" w:color="auto"/>
              <w:right w:val="single" w:sz="6" w:space="0" w:color="auto"/>
            </w:tcBorders>
          </w:tcPr>
          <w:p w14:paraId="57F99856" w14:textId="10102D29" w:rsidR="00152F32" w:rsidRPr="00152F32" w:rsidRDefault="004F76CB" w:rsidP="00152F32">
            <w:pPr>
              <w:pStyle w:val="ListParagraph"/>
              <w:ind w:left="360" w:hanging="360"/>
              <w:rPr>
                <w:bCs/>
                <w:sz w:val="20"/>
                <w:szCs w:val="20"/>
              </w:rPr>
            </w:pPr>
            <w:r>
              <w:rPr>
                <w:bCs/>
                <w:sz w:val="20"/>
                <w:szCs w:val="20"/>
              </w:rPr>
              <w:lastRenderedPageBreak/>
              <w:t>1</w:t>
            </w:r>
            <w:r w:rsidR="007C057D">
              <w:rPr>
                <w:bCs/>
                <w:sz w:val="20"/>
                <w:szCs w:val="20"/>
              </w:rPr>
              <w:t>0</w:t>
            </w:r>
            <w:r>
              <w:rPr>
                <w:bCs/>
                <w:sz w:val="20"/>
                <w:szCs w:val="20"/>
              </w:rPr>
              <w:t>.</w:t>
            </w:r>
            <w:r w:rsidR="00152F32" w:rsidRPr="00152F32">
              <w:rPr>
                <w:bCs/>
                <w:sz w:val="20"/>
                <w:szCs w:val="20"/>
              </w:rPr>
              <w:tab/>
              <w:t xml:space="preserve">Are points earned based on pari-mutuel wagers not redeemed for cash, items or services that the book intends to or does redeem for cash, free play on gaming device or gambling game or for any items or services that do not fall under one of the exceptions listed in Regulation 22.125(2)?  </w:t>
            </w:r>
            <w:r w:rsidR="00152F32" w:rsidRPr="000D0F47">
              <w:rPr>
                <w:b/>
                <w:bCs/>
                <w:sz w:val="20"/>
                <w:szCs w:val="20"/>
              </w:rPr>
              <w:t>Regulation 22.125(3)</w:t>
            </w:r>
          </w:p>
          <w:p w14:paraId="1D56045E" w14:textId="77777777" w:rsidR="00152F32" w:rsidRPr="00FF19CF" w:rsidRDefault="00152F32" w:rsidP="00152F32">
            <w:pPr>
              <w:pStyle w:val="ListParagraph"/>
              <w:ind w:left="360" w:hanging="360"/>
              <w:rPr>
                <w:bCs/>
                <w:sz w:val="10"/>
                <w:szCs w:val="20"/>
              </w:rPr>
            </w:pPr>
          </w:p>
        </w:tc>
        <w:tc>
          <w:tcPr>
            <w:tcW w:w="584" w:type="dxa"/>
            <w:tcBorders>
              <w:top w:val="single" w:sz="6" w:space="0" w:color="auto"/>
              <w:left w:val="single" w:sz="6" w:space="0" w:color="auto"/>
              <w:bottom w:val="single" w:sz="6" w:space="0" w:color="auto"/>
              <w:right w:val="single" w:sz="6" w:space="0" w:color="auto"/>
            </w:tcBorders>
          </w:tcPr>
          <w:p w14:paraId="07F25DEC"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809DD0E" w14:textId="77777777" w:rsidR="00152F32" w:rsidRPr="00AA12ED" w:rsidRDefault="00152F32" w:rsidP="007073DB">
            <w:pPr>
              <w:ind w:left="302" w:hanging="3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D725660" w14:textId="77777777" w:rsidR="00152F32" w:rsidRPr="00AA12ED" w:rsidRDefault="00152F32" w:rsidP="007073DB">
            <w:pPr>
              <w:ind w:left="302" w:hanging="302"/>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668771F" w14:textId="77777777" w:rsidR="00152F32" w:rsidRPr="00AA12ED" w:rsidRDefault="00152F32" w:rsidP="007073DB">
            <w:pPr>
              <w:ind w:left="302" w:hanging="302"/>
              <w:rPr>
                <w:sz w:val="20"/>
                <w:szCs w:val="20"/>
              </w:rPr>
            </w:pPr>
          </w:p>
        </w:tc>
      </w:tr>
      <w:tr w:rsidR="0043345E" w:rsidRPr="00AA12ED" w14:paraId="504E92CC" w14:textId="77777777" w:rsidTr="00815768">
        <w:trPr>
          <w:cantSplit/>
        </w:trPr>
        <w:tc>
          <w:tcPr>
            <w:tcW w:w="3510" w:type="dxa"/>
            <w:tcBorders>
              <w:top w:val="single" w:sz="6" w:space="0" w:color="auto"/>
              <w:bottom w:val="single" w:sz="6" w:space="0" w:color="auto"/>
              <w:right w:val="single" w:sz="6" w:space="0" w:color="auto"/>
            </w:tcBorders>
          </w:tcPr>
          <w:p w14:paraId="04CB26CF" w14:textId="77777777" w:rsidR="0043345E" w:rsidRPr="00594B32" w:rsidRDefault="0043345E" w:rsidP="0043345E">
            <w:pPr>
              <w:rPr>
                <w:b/>
                <w:sz w:val="20"/>
                <w:szCs w:val="20"/>
              </w:rPr>
            </w:pPr>
            <w:r w:rsidRPr="00594B32">
              <w:rPr>
                <w:b/>
                <w:bCs/>
                <w:sz w:val="20"/>
                <w:szCs w:val="20"/>
              </w:rPr>
              <w:t>Communications Technology</w:t>
            </w:r>
          </w:p>
          <w:p w14:paraId="009C8F72" w14:textId="77777777" w:rsidR="0043345E" w:rsidRPr="00FF19CF" w:rsidRDefault="0043345E" w:rsidP="0043345E">
            <w:pPr>
              <w:rPr>
                <w:b/>
                <w:sz w:val="16"/>
                <w:szCs w:val="20"/>
                <w:u w:val="single"/>
              </w:rPr>
            </w:pPr>
          </w:p>
          <w:p w14:paraId="1137BD64" w14:textId="57A12A67" w:rsidR="0043345E" w:rsidRPr="00594B32" w:rsidRDefault="003004B3" w:rsidP="00815768">
            <w:pPr>
              <w:ind w:left="360" w:hanging="360"/>
              <w:rPr>
                <w:bCs/>
                <w:sz w:val="20"/>
                <w:szCs w:val="20"/>
              </w:rPr>
            </w:pPr>
            <w:r>
              <w:rPr>
                <w:sz w:val="20"/>
                <w:szCs w:val="20"/>
              </w:rPr>
              <w:t>1</w:t>
            </w:r>
            <w:r w:rsidR="007C057D">
              <w:rPr>
                <w:sz w:val="20"/>
                <w:szCs w:val="20"/>
              </w:rPr>
              <w:t>1</w:t>
            </w:r>
            <w:r>
              <w:rPr>
                <w:sz w:val="20"/>
                <w:szCs w:val="20"/>
              </w:rPr>
              <w:t>.</w:t>
            </w:r>
            <w:r w:rsidR="001C471B">
              <w:rPr>
                <w:sz w:val="20"/>
                <w:szCs w:val="20"/>
              </w:rPr>
              <w:t xml:space="preserve">  </w:t>
            </w:r>
            <w:r w:rsidR="0043345E" w:rsidRPr="00594B32">
              <w:rPr>
                <w:sz w:val="20"/>
                <w:szCs w:val="20"/>
              </w:rPr>
              <w:t>Has written approval been received from the Board for any communications technology on the premises of the book</w:t>
            </w:r>
            <w:r w:rsidR="00D54355" w:rsidRPr="00594B32">
              <w:rPr>
                <w:sz w:val="20"/>
                <w:szCs w:val="20"/>
              </w:rPr>
              <w:t xml:space="preserve"> or a call center</w:t>
            </w:r>
            <w:r w:rsidR="0043345E" w:rsidRPr="00594B32">
              <w:rPr>
                <w:sz w:val="20"/>
                <w:szCs w:val="20"/>
              </w:rPr>
              <w:t xml:space="preserve">?  </w:t>
            </w:r>
            <w:r w:rsidR="0043345E" w:rsidRPr="00594B32">
              <w:rPr>
                <w:b/>
                <w:bCs/>
                <w:sz w:val="20"/>
                <w:szCs w:val="20"/>
              </w:rPr>
              <w:t>Regulation 2</w:t>
            </w:r>
            <w:r w:rsidR="00D54355" w:rsidRPr="00594B32">
              <w:rPr>
                <w:b/>
                <w:bCs/>
                <w:sz w:val="20"/>
                <w:szCs w:val="20"/>
              </w:rPr>
              <w:t>6C.140</w:t>
            </w:r>
            <w:r w:rsidR="0026224D" w:rsidRPr="00594B32">
              <w:rPr>
                <w:b/>
                <w:bCs/>
                <w:sz w:val="20"/>
                <w:szCs w:val="20"/>
              </w:rPr>
              <w:t>(1)</w:t>
            </w:r>
          </w:p>
          <w:p w14:paraId="226968EB" w14:textId="77777777" w:rsidR="00D54355" w:rsidRPr="00FF19CF" w:rsidRDefault="00D54355" w:rsidP="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0EAB834"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7A98743"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DB6C167" w14:textId="77777777" w:rsidR="0043345E" w:rsidRPr="00AA12ED" w:rsidRDefault="0043345E">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7263867" w14:textId="77777777" w:rsidR="0043345E" w:rsidRPr="00AA12ED" w:rsidRDefault="0043345E">
            <w:pPr>
              <w:rPr>
                <w:sz w:val="20"/>
                <w:szCs w:val="20"/>
              </w:rPr>
            </w:pPr>
          </w:p>
        </w:tc>
      </w:tr>
      <w:tr w:rsidR="0043345E" w:rsidRPr="00AA12ED" w14:paraId="505567A9" w14:textId="77777777" w:rsidTr="00815768">
        <w:trPr>
          <w:cantSplit/>
        </w:trPr>
        <w:tc>
          <w:tcPr>
            <w:tcW w:w="3510" w:type="dxa"/>
            <w:tcBorders>
              <w:top w:val="single" w:sz="6" w:space="0" w:color="auto"/>
              <w:bottom w:val="single" w:sz="6" w:space="0" w:color="auto"/>
              <w:right w:val="single" w:sz="6" w:space="0" w:color="auto"/>
            </w:tcBorders>
          </w:tcPr>
          <w:p w14:paraId="71626B9B" w14:textId="6D794799" w:rsidR="0043345E" w:rsidRPr="00594B32" w:rsidRDefault="003004B3" w:rsidP="00815768">
            <w:pPr>
              <w:ind w:left="360" w:hanging="360"/>
              <w:rPr>
                <w:rStyle w:val="PageNumber"/>
                <w:bCs/>
                <w:sz w:val="20"/>
                <w:szCs w:val="20"/>
              </w:rPr>
            </w:pPr>
            <w:r>
              <w:rPr>
                <w:rStyle w:val="PageNumber"/>
                <w:sz w:val="20"/>
                <w:szCs w:val="20"/>
              </w:rPr>
              <w:t>1</w:t>
            </w:r>
            <w:r w:rsidR="007C057D">
              <w:rPr>
                <w:rStyle w:val="PageNumber"/>
                <w:sz w:val="20"/>
                <w:szCs w:val="20"/>
              </w:rPr>
              <w:t>2</w:t>
            </w:r>
            <w:r>
              <w:rPr>
                <w:rStyle w:val="PageNumber"/>
                <w:sz w:val="20"/>
                <w:szCs w:val="20"/>
              </w:rPr>
              <w:t>.</w:t>
            </w:r>
            <w:r w:rsidR="001C471B">
              <w:rPr>
                <w:rStyle w:val="PageNumber"/>
                <w:sz w:val="20"/>
                <w:szCs w:val="20"/>
              </w:rPr>
              <w:t xml:space="preserve">  </w:t>
            </w:r>
            <w:r w:rsidR="0043345E" w:rsidRPr="00594B32">
              <w:rPr>
                <w:rStyle w:val="PageNumber"/>
                <w:sz w:val="20"/>
                <w:szCs w:val="20"/>
              </w:rPr>
              <w:t xml:space="preserve">Has written approval of the </w:t>
            </w:r>
            <w:r w:rsidR="00471209">
              <w:rPr>
                <w:rStyle w:val="PageNumber"/>
                <w:sz w:val="20"/>
                <w:szCs w:val="20"/>
              </w:rPr>
              <w:t>C</w:t>
            </w:r>
            <w:r w:rsidR="0043345E" w:rsidRPr="00594B32">
              <w:rPr>
                <w:rStyle w:val="PageNumber"/>
                <w:sz w:val="20"/>
                <w:szCs w:val="20"/>
              </w:rPr>
              <w:t xml:space="preserve">hair been obtained to accept wagering communications?  </w:t>
            </w:r>
            <w:r w:rsidR="0043345E" w:rsidRPr="00594B32">
              <w:rPr>
                <w:rStyle w:val="PageNumber"/>
                <w:b/>
                <w:bCs/>
                <w:sz w:val="20"/>
                <w:szCs w:val="20"/>
              </w:rPr>
              <w:t xml:space="preserve">Regulation </w:t>
            </w:r>
            <w:r w:rsidR="0026224D" w:rsidRPr="00594B32">
              <w:rPr>
                <w:rStyle w:val="PageNumber"/>
                <w:b/>
                <w:bCs/>
                <w:sz w:val="20"/>
                <w:szCs w:val="20"/>
              </w:rPr>
              <w:t>26C.140(2)</w:t>
            </w:r>
          </w:p>
          <w:p w14:paraId="67C70ECB" w14:textId="77777777" w:rsidR="0026224D" w:rsidRPr="00FF19CF" w:rsidRDefault="0026224D" w:rsidP="0026224D">
            <w:pPr>
              <w:rPr>
                <w:b/>
                <w:bCs/>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5A8F7AC1"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D65255D" w14:textId="77777777" w:rsidR="0043345E" w:rsidRPr="00AA12ED" w:rsidRDefault="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C57462A" w14:textId="77777777" w:rsidR="0043345E" w:rsidRPr="00AA12ED" w:rsidRDefault="0043345E">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2B89E1" w14:textId="77777777" w:rsidR="0043345E" w:rsidRPr="00AA12ED" w:rsidRDefault="0043345E">
            <w:pPr>
              <w:rPr>
                <w:sz w:val="20"/>
                <w:szCs w:val="20"/>
              </w:rPr>
            </w:pPr>
          </w:p>
        </w:tc>
      </w:tr>
      <w:tr w:rsidR="00AA12ED" w:rsidRPr="00AA12ED" w14:paraId="26F744C7" w14:textId="77777777" w:rsidTr="00815768">
        <w:trPr>
          <w:cantSplit/>
        </w:trPr>
        <w:tc>
          <w:tcPr>
            <w:tcW w:w="3510" w:type="dxa"/>
            <w:tcBorders>
              <w:top w:val="single" w:sz="6" w:space="0" w:color="auto"/>
              <w:bottom w:val="single" w:sz="6" w:space="0" w:color="auto"/>
              <w:right w:val="single" w:sz="6" w:space="0" w:color="auto"/>
            </w:tcBorders>
          </w:tcPr>
          <w:p w14:paraId="7776A006" w14:textId="60BC98F0" w:rsidR="00AA12ED" w:rsidRPr="00594B32" w:rsidRDefault="003004B3" w:rsidP="00815768">
            <w:pPr>
              <w:ind w:left="360" w:hanging="360"/>
              <w:rPr>
                <w:rStyle w:val="PageNumber"/>
                <w:sz w:val="20"/>
                <w:szCs w:val="20"/>
              </w:rPr>
            </w:pPr>
            <w:r>
              <w:rPr>
                <w:sz w:val="20"/>
                <w:szCs w:val="20"/>
              </w:rPr>
              <w:t>1</w:t>
            </w:r>
            <w:r w:rsidR="007C057D">
              <w:rPr>
                <w:sz w:val="20"/>
                <w:szCs w:val="20"/>
              </w:rPr>
              <w:t>3</w:t>
            </w:r>
            <w:r>
              <w:rPr>
                <w:sz w:val="20"/>
                <w:szCs w:val="20"/>
              </w:rPr>
              <w:t>.</w:t>
            </w:r>
            <w:r w:rsidR="00517369">
              <w:rPr>
                <w:sz w:val="20"/>
                <w:szCs w:val="20"/>
              </w:rPr>
              <w:t xml:space="preserve">  </w:t>
            </w:r>
            <w:r w:rsidR="00AA12ED" w:rsidRPr="00594B32">
              <w:rPr>
                <w:sz w:val="20"/>
                <w:szCs w:val="20"/>
              </w:rPr>
              <w:t xml:space="preserve">Is communications technology only used as approved for that purpose? </w:t>
            </w:r>
            <w:r w:rsidR="00AA12ED" w:rsidRPr="00594B32">
              <w:rPr>
                <w:b/>
                <w:bCs/>
                <w:sz w:val="20"/>
                <w:szCs w:val="20"/>
              </w:rPr>
              <w:t xml:space="preserve">Regulation </w:t>
            </w:r>
            <w:r w:rsidR="0026224D" w:rsidRPr="00594B32">
              <w:rPr>
                <w:rStyle w:val="PageNumber"/>
                <w:b/>
                <w:bCs/>
                <w:sz w:val="20"/>
                <w:szCs w:val="20"/>
              </w:rPr>
              <w:t>26C.140</w:t>
            </w:r>
            <w:r w:rsidR="00AA12ED" w:rsidRPr="00594B32">
              <w:rPr>
                <w:rStyle w:val="PageNumber"/>
                <w:b/>
                <w:bCs/>
                <w:sz w:val="20"/>
                <w:szCs w:val="20"/>
              </w:rPr>
              <w:t>(2)</w:t>
            </w:r>
          </w:p>
          <w:p w14:paraId="1CE5FA05" w14:textId="77777777" w:rsidR="0026224D" w:rsidRPr="00FF19CF" w:rsidRDefault="0026224D" w:rsidP="0026224D">
            <w:pPr>
              <w:rPr>
                <w:rStyle w:val="PageNumber"/>
                <w:b/>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3DB564C3"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2E76999"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2CB0DD7"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2DEC34E" w14:textId="77777777" w:rsidR="00AA12ED" w:rsidRPr="00AA12ED" w:rsidRDefault="00AA12ED">
            <w:pPr>
              <w:rPr>
                <w:sz w:val="20"/>
                <w:szCs w:val="20"/>
              </w:rPr>
            </w:pPr>
          </w:p>
        </w:tc>
      </w:tr>
      <w:tr w:rsidR="00AA12ED" w:rsidRPr="00AA12ED" w14:paraId="1BC4B5FB" w14:textId="77777777" w:rsidTr="00815768">
        <w:trPr>
          <w:cantSplit/>
        </w:trPr>
        <w:tc>
          <w:tcPr>
            <w:tcW w:w="3510" w:type="dxa"/>
            <w:tcBorders>
              <w:top w:val="single" w:sz="6" w:space="0" w:color="auto"/>
              <w:bottom w:val="single" w:sz="6" w:space="0" w:color="auto"/>
              <w:right w:val="single" w:sz="6" w:space="0" w:color="auto"/>
            </w:tcBorders>
          </w:tcPr>
          <w:p w14:paraId="77165E08" w14:textId="46C08D22" w:rsidR="00AA12ED" w:rsidRPr="00594B32" w:rsidRDefault="003004B3" w:rsidP="00815768">
            <w:pPr>
              <w:ind w:left="360" w:hanging="360"/>
              <w:rPr>
                <w:rStyle w:val="PageNumber"/>
                <w:sz w:val="20"/>
                <w:szCs w:val="20"/>
              </w:rPr>
            </w:pPr>
            <w:r>
              <w:rPr>
                <w:sz w:val="20"/>
                <w:szCs w:val="20"/>
              </w:rPr>
              <w:t>1</w:t>
            </w:r>
            <w:r w:rsidR="007C057D">
              <w:rPr>
                <w:sz w:val="20"/>
                <w:szCs w:val="20"/>
              </w:rPr>
              <w:t>4</w:t>
            </w:r>
            <w:r>
              <w:rPr>
                <w:sz w:val="20"/>
                <w:szCs w:val="20"/>
              </w:rPr>
              <w:t>.</w:t>
            </w:r>
            <w:r w:rsidR="00517369">
              <w:rPr>
                <w:sz w:val="20"/>
                <w:szCs w:val="20"/>
              </w:rPr>
              <w:t xml:space="preserve">  </w:t>
            </w:r>
            <w:r w:rsidR="00AA12ED" w:rsidRPr="00594B32">
              <w:rPr>
                <w:sz w:val="20"/>
                <w:szCs w:val="20"/>
              </w:rPr>
              <w:t xml:space="preserve">Annually, has the </w:t>
            </w:r>
            <w:r w:rsidR="00CD5E21">
              <w:rPr>
                <w:sz w:val="20"/>
                <w:szCs w:val="20"/>
              </w:rPr>
              <w:t>C</w:t>
            </w:r>
            <w:r w:rsidR="00AA12ED" w:rsidRPr="00594B32">
              <w:rPr>
                <w:sz w:val="20"/>
                <w:szCs w:val="20"/>
              </w:rPr>
              <w:t xml:space="preserve">hair’s approval been obtained to continue using the communications technology?  </w:t>
            </w:r>
            <w:r w:rsidR="00AA12ED" w:rsidRPr="00594B32">
              <w:rPr>
                <w:b/>
                <w:bCs/>
                <w:sz w:val="20"/>
                <w:szCs w:val="20"/>
              </w:rPr>
              <w:t xml:space="preserve">Regulation </w:t>
            </w:r>
            <w:r w:rsidR="00AA12ED" w:rsidRPr="00594B32">
              <w:rPr>
                <w:rStyle w:val="PageNumber"/>
                <w:b/>
                <w:bCs/>
                <w:sz w:val="20"/>
                <w:szCs w:val="20"/>
              </w:rPr>
              <w:t xml:space="preserve"> </w:t>
            </w:r>
            <w:r w:rsidR="00986C9B" w:rsidRPr="00594B32">
              <w:rPr>
                <w:rStyle w:val="PageNumber"/>
                <w:b/>
                <w:bCs/>
                <w:sz w:val="20"/>
                <w:szCs w:val="20"/>
              </w:rPr>
              <w:t>26C.140</w:t>
            </w:r>
            <w:r w:rsidR="00AA12ED" w:rsidRPr="00594B32">
              <w:rPr>
                <w:rStyle w:val="PageNumber"/>
                <w:b/>
                <w:bCs/>
                <w:sz w:val="20"/>
                <w:szCs w:val="20"/>
              </w:rPr>
              <w:t>(2)</w:t>
            </w:r>
          </w:p>
          <w:p w14:paraId="30224DA5" w14:textId="77777777" w:rsidR="00986C9B" w:rsidRPr="00FF19CF" w:rsidRDefault="00986C9B" w:rsidP="00986C9B">
            <w:pPr>
              <w:rPr>
                <w:b/>
                <w:sz w:val="20"/>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2F098CC8"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C6AA65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27BBDE8"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20313B82" w14:textId="77777777" w:rsidR="00AA12ED" w:rsidRPr="00AA12ED" w:rsidRDefault="00AA12ED">
            <w:pPr>
              <w:rPr>
                <w:sz w:val="20"/>
                <w:szCs w:val="20"/>
              </w:rPr>
            </w:pPr>
          </w:p>
        </w:tc>
      </w:tr>
      <w:tr w:rsidR="00AA12ED" w:rsidRPr="00AA12ED" w14:paraId="7B928454" w14:textId="77777777" w:rsidTr="00815768">
        <w:trPr>
          <w:cantSplit/>
        </w:trPr>
        <w:tc>
          <w:tcPr>
            <w:tcW w:w="3510" w:type="dxa"/>
            <w:tcBorders>
              <w:top w:val="single" w:sz="6" w:space="0" w:color="auto"/>
              <w:bottom w:val="single" w:sz="6" w:space="0" w:color="auto"/>
              <w:right w:val="single" w:sz="6" w:space="0" w:color="auto"/>
            </w:tcBorders>
          </w:tcPr>
          <w:p w14:paraId="64862A29" w14:textId="63F31E60" w:rsidR="00AA12ED" w:rsidRPr="00594B32" w:rsidRDefault="003004B3" w:rsidP="00815768">
            <w:pPr>
              <w:ind w:left="360" w:hanging="360"/>
              <w:rPr>
                <w:b/>
                <w:sz w:val="20"/>
                <w:szCs w:val="20"/>
              </w:rPr>
            </w:pPr>
            <w:r>
              <w:rPr>
                <w:sz w:val="20"/>
                <w:szCs w:val="20"/>
              </w:rPr>
              <w:t>1</w:t>
            </w:r>
            <w:r w:rsidR="007C057D">
              <w:rPr>
                <w:sz w:val="20"/>
                <w:szCs w:val="20"/>
              </w:rPr>
              <w:t>5</w:t>
            </w:r>
            <w:r>
              <w:rPr>
                <w:sz w:val="20"/>
                <w:szCs w:val="20"/>
              </w:rPr>
              <w:t>.</w:t>
            </w:r>
            <w:r w:rsidR="00517369">
              <w:rPr>
                <w:sz w:val="20"/>
                <w:szCs w:val="20"/>
              </w:rPr>
              <w:t xml:space="preserve">  </w:t>
            </w:r>
            <w:r w:rsidR="00AA12ED" w:rsidRPr="00594B32">
              <w:rPr>
                <w:sz w:val="20"/>
                <w:szCs w:val="20"/>
              </w:rPr>
              <w:t>Are all wagering communications electronically recorded and retained for a period of 60 days?</w:t>
            </w:r>
            <w:r w:rsidR="00594B32">
              <w:rPr>
                <w:sz w:val="20"/>
                <w:szCs w:val="20"/>
              </w:rPr>
              <w:t xml:space="preserve"> </w:t>
            </w:r>
            <w:r w:rsidR="00AA12ED" w:rsidRPr="00594B32">
              <w:rPr>
                <w:sz w:val="20"/>
                <w:szCs w:val="20"/>
              </w:rPr>
              <w:t xml:space="preserve"> </w:t>
            </w:r>
            <w:r w:rsidR="00AA12ED" w:rsidRPr="00594B32">
              <w:rPr>
                <w:b/>
                <w:bCs/>
                <w:sz w:val="20"/>
                <w:szCs w:val="20"/>
              </w:rPr>
              <w:t>Regulation 2</w:t>
            </w:r>
            <w:r w:rsidR="00986C9B" w:rsidRPr="00594B32">
              <w:rPr>
                <w:b/>
                <w:bCs/>
                <w:sz w:val="20"/>
                <w:szCs w:val="20"/>
              </w:rPr>
              <w:t xml:space="preserve">6C.150(3) and (4); </w:t>
            </w:r>
            <w:r w:rsidR="001F71C5" w:rsidRPr="00594B32">
              <w:rPr>
                <w:b/>
                <w:bCs/>
                <w:sz w:val="20"/>
                <w:szCs w:val="20"/>
              </w:rPr>
              <w:t>Regulation 26C.160(</w:t>
            </w:r>
            <w:r w:rsidR="00CA30DC">
              <w:rPr>
                <w:b/>
                <w:bCs/>
                <w:sz w:val="20"/>
                <w:szCs w:val="20"/>
              </w:rPr>
              <w:t>4</w:t>
            </w:r>
            <w:r w:rsidR="001F71C5" w:rsidRPr="00594B32">
              <w:rPr>
                <w:b/>
                <w:bCs/>
                <w:sz w:val="20"/>
                <w:szCs w:val="20"/>
              </w:rPr>
              <w:t>)</w:t>
            </w:r>
          </w:p>
          <w:p w14:paraId="0A0C47C8" w14:textId="77777777" w:rsidR="00AA12ED" w:rsidRPr="00FF19CF" w:rsidRDefault="00AA12ED" w:rsidP="0043345E">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42A71D1"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B5D0E3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BF6D254"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46EFE0DE" w14:textId="77777777" w:rsidR="00AA12ED" w:rsidRPr="00AA12ED" w:rsidRDefault="00AA12ED">
            <w:pPr>
              <w:rPr>
                <w:sz w:val="20"/>
                <w:szCs w:val="20"/>
              </w:rPr>
            </w:pPr>
          </w:p>
        </w:tc>
      </w:tr>
      <w:tr w:rsidR="00AA12ED" w:rsidRPr="00AA12ED" w14:paraId="5ADC7111" w14:textId="77777777" w:rsidTr="00815768">
        <w:trPr>
          <w:cantSplit/>
        </w:trPr>
        <w:tc>
          <w:tcPr>
            <w:tcW w:w="3510" w:type="dxa"/>
            <w:tcBorders>
              <w:top w:val="single" w:sz="6" w:space="0" w:color="auto"/>
              <w:bottom w:val="single" w:sz="6" w:space="0" w:color="auto"/>
              <w:right w:val="single" w:sz="6" w:space="0" w:color="auto"/>
            </w:tcBorders>
          </w:tcPr>
          <w:p w14:paraId="3EEB88FF" w14:textId="00E13E97" w:rsidR="00AA12ED" w:rsidRPr="007E0B1A" w:rsidRDefault="003004B3" w:rsidP="00815768">
            <w:pPr>
              <w:pStyle w:val="List"/>
              <w:rPr>
                <w:b/>
              </w:rPr>
            </w:pPr>
            <w:r>
              <w:t>1</w:t>
            </w:r>
            <w:r w:rsidR="007C057D">
              <w:t>6</w:t>
            </w:r>
            <w:r>
              <w:t>.</w:t>
            </w:r>
            <w:r w:rsidR="009E4CFA">
              <w:t xml:space="preserve">  </w:t>
            </w:r>
            <w:r w:rsidR="00AA12ED" w:rsidRPr="00594B32">
              <w:t xml:space="preserve">Before a book accepts </w:t>
            </w:r>
            <w:r w:rsidR="00B05B4C">
              <w:t xml:space="preserve">a </w:t>
            </w:r>
            <w:r w:rsidR="00AA12ED" w:rsidRPr="00594B32">
              <w:t>wagering communication</w:t>
            </w:r>
            <w:r w:rsidR="00FB3B32">
              <w:t>,</w:t>
            </w:r>
            <w:r w:rsidR="001B6F26">
              <w:t xml:space="preserve"> or a call center accepts a wagering </w:t>
            </w:r>
            <w:r w:rsidR="007E0B1A">
              <w:t>instruction, on an off-track pari-mutuel horse race</w:t>
            </w:r>
            <w:r w:rsidR="00B05B4C">
              <w:t>,</w:t>
            </w:r>
            <w:r w:rsidR="00FB3B32">
              <w:t xml:space="preserve"> does the following occur</w:t>
            </w:r>
            <w:r w:rsidR="00AA12ED" w:rsidRPr="00594B32">
              <w:t>:</w:t>
            </w:r>
            <w:r w:rsidR="007E0B1A">
              <w:t xml:space="preserve">  </w:t>
            </w:r>
            <w:r w:rsidR="007E0B1A">
              <w:rPr>
                <w:b/>
              </w:rPr>
              <w:t>Regulation 26C.160(3)</w:t>
            </w:r>
          </w:p>
          <w:p w14:paraId="6CF3697D" w14:textId="77777777" w:rsidR="00AA12ED" w:rsidRPr="00FF19CF" w:rsidRDefault="00AA12ED" w:rsidP="000D0FA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122CBDB"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EF37CAE"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E02FD2C"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3B75247" w14:textId="77777777" w:rsidR="00AA12ED" w:rsidRPr="00AA12ED" w:rsidRDefault="00AA12ED">
            <w:pPr>
              <w:rPr>
                <w:sz w:val="20"/>
                <w:szCs w:val="20"/>
              </w:rPr>
            </w:pPr>
          </w:p>
        </w:tc>
      </w:tr>
      <w:tr w:rsidR="00AA12ED" w:rsidRPr="00AA12ED" w14:paraId="2FF99652" w14:textId="77777777" w:rsidTr="00815768">
        <w:trPr>
          <w:cantSplit/>
        </w:trPr>
        <w:tc>
          <w:tcPr>
            <w:tcW w:w="3510" w:type="dxa"/>
            <w:tcBorders>
              <w:top w:val="single" w:sz="6" w:space="0" w:color="auto"/>
              <w:bottom w:val="single" w:sz="6" w:space="0" w:color="auto"/>
              <w:right w:val="single" w:sz="6" w:space="0" w:color="auto"/>
            </w:tcBorders>
          </w:tcPr>
          <w:p w14:paraId="55EA7C01" w14:textId="77777777" w:rsidR="00AA12ED" w:rsidRPr="007E0B1A" w:rsidRDefault="007E0B1A" w:rsidP="00314F0E">
            <w:pPr>
              <w:numPr>
                <w:ilvl w:val="1"/>
                <w:numId w:val="6"/>
              </w:numPr>
              <w:tabs>
                <w:tab w:val="num" w:pos="695"/>
              </w:tabs>
              <w:ind w:left="695" w:hanging="335"/>
              <w:rPr>
                <w:sz w:val="20"/>
                <w:szCs w:val="20"/>
              </w:rPr>
            </w:pPr>
            <w:r>
              <w:rPr>
                <w:sz w:val="20"/>
                <w:szCs w:val="20"/>
              </w:rPr>
              <w:lastRenderedPageBreak/>
              <w:t>Does the book register and create a wagering account for a patron in accordance with Regulation 5.225?</w:t>
            </w:r>
            <w:r w:rsidR="00AA12ED" w:rsidRPr="007E0B1A">
              <w:rPr>
                <w:sz w:val="20"/>
                <w:szCs w:val="20"/>
              </w:rPr>
              <w:t xml:space="preserve">  </w:t>
            </w:r>
            <w:r w:rsidR="000D0FAB" w:rsidRPr="007E0B1A">
              <w:rPr>
                <w:b/>
                <w:bCs/>
                <w:sz w:val="20"/>
                <w:szCs w:val="20"/>
              </w:rPr>
              <w:t>Regulation 26C.16</w:t>
            </w:r>
            <w:r w:rsidR="00AA12ED" w:rsidRPr="007E0B1A">
              <w:rPr>
                <w:b/>
                <w:bCs/>
                <w:sz w:val="20"/>
                <w:szCs w:val="20"/>
              </w:rPr>
              <w:t>0(</w:t>
            </w:r>
            <w:r w:rsidRPr="007E0B1A">
              <w:rPr>
                <w:b/>
                <w:bCs/>
                <w:sz w:val="20"/>
                <w:szCs w:val="20"/>
              </w:rPr>
              <w:t>3</w:t>
            </w:r>
            <w:r w:rsidR="00A157C0">
              <w:rPr>
                <w:b/>
                <w:bCs/>
                <w:sz w:val="20"/>
                <w:szCs w:val="20"/>
              </w:rPr>
              <w:t>)(</w:t>
            </w:r>
            <w:r w:rsidR="00E73635">
              <w:rPr>
                <w:b/>
                <w:bCs/>
                <w:sz w:val="20"/>
                <w:szCs w:val="20"/>
              </w:rPr>
              <w:t>a</w:t>
            </w:r>
            <w:r w:rsidR="00AA12ED" w:rsidRPr="007E0B1A">
              <w:rPr>
                <w:b/>
                <w:bCs/>
                <w:sz w:val="20"/>
                <w:szCs w:val="20"/>
              </w:rPr>
              <w:t>)</w:t>
            </w:r>
          </w:p>
          <w:p w14:paraId="1FA4229C" w14:textId="77777777" w:rsidR="00AA12ED" w:rsidRPr="00FF19CF" w:rsidRDefault="00AA12ED" w:rsidP="000D0FAB">
            <w:pPr>
              <w:pStyle w:val="List"/>
              <w:ind w:left="0" w:firstLine="0"/>
            </w:pPr>
          </w:p>
        </w:tc>
        <w:tc>
          <w:tcPr>
            <w:tcW w:w="584" w:type="dxa"/>
            <w:tcBorders>
              <w:top w:val="single" w:sz="6" w:space="0" w:color="auto"/>
              <w:left w:val="single" w:sz="6" w:space="0" w:color="auto"/>
              <w:bottom w:val="single" w:sz="6" w:space="0" w:color="auto"/>
              <w:right w:val="single" w:sz="6" w:space="0" w:color="auto"/>
            </w:tcBorders>
          </w:tcPr>
          <w:p w14:paraId="76D071E4"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5AE3303"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6E7C53D"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3486BC7B" w14:textId="77777777" w:rsidR="00AA12ED" w:rsidRPr="00AA12ED" w:rsidRDefault="00AA12ED">
            <w:pPr>
              <w:rPr>
                <w:sz w:val="20"/>
                <w:szCs w:val="20"/>
              </w:rPr>
            </w:pPr>
          </w:p>
        </w:tc>
      </w:tr>
      <w:tr w:rsidR="00AA12ED" w:rsidRPr="00AA12ED" w14:paraId="10B6EC8E" w14:textId="77777777" w:rsidTr="00815768">
        <w:trPr>
          <w:cantSplit/>
        </w:trPr>
        <w:tc>
          <w:tcPr>
            <w:tcW w:w="3510" w:type="dxa"/>
            <w:tcBorders>
              <w:top w:val="single" w:sz="6" w:space="0" w:color="auto"/>
              <w:bottom w:val="single" w:sz="6" w:space="0" w:color="auto"/>
              <w:right w:val="single" w:sz="6" w:space="0" w:color="auto"/>
            </w:tcBorders>
          </w:tcPr>
          <w:p w14:paraId="1508A740" w14:textId="77777777" w:rsidR="00AA12ED" w:rsidRPr="007E0B1A" w:rsidRDefault="00AA12ED" w:rsidP="00314F0E">
            <w:pPr>
              <w:numPr>
                <w:ilvl w:val="1"/>
                <w:numId w:val="6"/>
              </w:numPr>
              <w:tabs>
                <w:tab w:val="num" w:pos="695"/>
              </w:tabs>
              <w:ind w:left="702" w:hanging="342"/>
              <w:rPr>
                <w:sz w:val="20"/>
                <w:szCs w:val="20"/>
              </w:rPr>
            </w:pPr>
            <w:r w:rsidRPr="007E0B1A">
              <w:rPr>
                <w:sz w:val="20"/>
                <w:szCs w:val="20"/>
              </w:rPr>
              <w:t>Does the book</w:t>
            </w:r>
            <w:r w:rsidR="007E0B1A">
              <w:rPr>
                <w:sz w:val="20"/>
                <w:szCs w:val="20"/>
              </w:rPr>
              <w:t xml:space="preserve"> confirm</w:t>
            </w:r>
            <w:r w:rsidR="000D0FAB" w:rsidRPr="007E0B1A">
              <w:rPr>
                <w:sz w:val="20"/>
                <w:szCs w:val="20"/>
              </w:rPr>
              <w:t xml:space="preserve"> the patr</w:t>
            </w:r>
            <w:r w:rsidR="00630CA9" w:rsidRPr="007E0B1A">
              <w:rPr>
                <w:sz w:val="20"/>
                <w:szCs w:val="20"/>
              </w:rPr>
              <w:t>on’s</w:t>
            </w:r>
            <w:r w:rsidR="000D0FAB" w:rsidRPr="007E0B1A">
              <w:rPr>
                <w:sz w:val="20"/>
                <w:szCs w:val="20"/>
              </w:rPr>
              <w:t xml:space="preserve"> identity</w:t>
            </w:r>
            <w:r w:rsidR="007E0B1A">
              <w:rPr>
                <w:sz w:val="20"/>
                <w:szCs w:val="20"/>
              </w:rPr>
              <w:t xml:space="preserve"> remotely </w:t>
            </w:r>
            <w:r w:rsidR="00705E9A">
              <w:rPr>
                <w:sz w:val="20"/>
                <w:szCs w:val="20"/>
              </w:rPr>
              <w:t>only if</w:t>
            </w:r>
            <w:r w:rsidR="007E0B1A">
              <w:rPr>
                <w:sz w:val="20"/>
                <w:szCs w:val="20"/>
              </w:rPr>
              <w:t xml:space="preserve"> the wagering account is used solely to place off-track pari-mutuel horse race wagers</w:t>
            </w:r>
            <w:r w:rsidRPr="007E0B1A">
              <w:rPr>
                <w:sz w:val="20"/>
                <w:szCs w:val="20"/>
              </w:rPr>
              <w:t xml:space="preserve">?  </w:t>
            </w:r>
            <w:r w:rsidR="00BB75CA" w:rsidRPr="007E0B1A">
              <w:rPr>
                <w:b/>
                <w:bCs/>
                <w:sz w:val="20"/>
                <w:szCs w:val="20"/>
              </w:rPr>
              <w:t>Regulation 26C.16</w:t>
            </w:r>
            <w:r w:rsidRPr="007E0B1A">
              <w:rPr>
                <w:b/>
                <w:bCs/>
                <w:sz w:val="20"/>
                <w:szCs w:val="20"/>
              </w:rPr>
              <w:t>0(</w:t>
            </w:r>
            <w:r w:rsidR="007E0B1A">
              <w:rPr>
                <w:b/>
                <w:bCs/>
                <w:sz w:val="20"/>
                <w:szCs w:val="20"/>
              </w:rPr>
              <w:t>3</w:t>
            </w:r>
            <w:r w:rsidR="00BB75CA" w:rsidRPr="007E0B1A">
              <w:rPr>
                <w:b/>
                <w:bCs/>
                <w:sz w:val="20"/>
                <w:szCs w:val="20"/>
              </w:rPr>
              <w:t>)(a)</w:t>
            </w:r>
          </w:p>
          <w:p w14:paraId="08050577" w14:textId="77777777" w:rsidR="00AA12ED" w:rsidRPr="000D0F47" w:rsidRDefault="00AA12ED" w:rsidP="00BB75CA">
            <w:pPr>
              <w:ind w:left="360"/>
              <w:rPr>
                <w:sz w:val="16"/>
                <w:szCs w:val="20"/>
              </w:rPr>
            </w:pPr>
          </w:p>
        </w:tc>
        <w:tc>
          <w:tcPr>
            <w:tcW w:w="584" w:type="dxa"/>
            <w:tcBorders>
              <w:top w:val="single" w:sz="6" w:space="0" w:color="auto"/>
              <w:left w:val="single" w:sz="6" w:space="0" w:color="auto"/>
              <w:bottom w:val="single" w:sz="6" w:space="0" w:color="auto"/>
              <w:right w:val="single" w:sz="6" w:space="0" w:color="auto"/>
            </w:tcBorders>
          </w:tcPr>
          <w:p w14:paraId="43AF5715"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8ACAAF4" w14:textId="77777777" w:rsidR="00AA12ED" w:rsidRPr="00AA12ED" w:rsidRDefault="00AA12ED">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32722D0" w14:textId="77777777" w:rsidR="00AA12ED" w:rsidRPr="00AA12ED" w:rsidRDefault="00AA12ED">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F6F6D0A" w14:textId="77777777" w:rsidR="00AA12ED" w:rsidRPr="00AA12ED" w:rsidRDefault="00AA12ED">
            <w:pPr>
              <w:rPr>
                <w:sz w:val="20"/>
                <w:szCs w:val="20"/>
              </w:rPr>
            </w:pPr>
          </w:p>
        </w:tc>
      </w:tr>
      <w:tr w:rsidR="0007151A" w:rsidRPr="00AA12ED" w14:paraId="216F0B69" w14:textId="77777777" w:rsidTr="00815768">
        <w:trPr>
          <w:cantSplit/>
        </w:trPr>
        <w:tc>
          <w:tcPr>
            <w:tcW w:w="3510" w:type="dxa"/>
            <w:tcBorders>
              <w:top w:val="single" w:sz="6" w:space="0" w:color="auto"/>
              <w:bottom w:val="single" w:sz="6" w:space="0" w:color="auto"/>
              <w:right w:val="single" w:sz="6" w:space="0" w:color="auto"/>
            </w:tcBorders>
          </w:tcPr>
          <w:p w14:paraId="549DC7D8" w14:textId="77777777" w:rsidR="0007151A" w:rsidRPr="007E0B1A" w:rsidRDefault="0007151A" w:rsidP="00314F0E">
            <w:pPr>
              <w:numPr>
                <w:ilvl w:val="1"/>
                <w:numId w:val="6"/>
              </w:numPr>
              <w:tabs>
                <w:tab w:val="num" w:pos="695"/>
              </w:tabs>
              <w:ind w:left="702" w:hanging="342"/>
              <w:rPr>
                <w:sz w:val="20"/>
                <w:szCs w:val="20"/>
              </w:rPr>
            </w:pPr>
            <w:r w:rsidRPr="007E0B1A">
              <w:rPr>
                <w:sz w:val="20"/>
                <w:szCs w:val="20"/>
              </w:rPr>
              <w:t xml:space="preserve">Does the race book confirm </w:t>
            </w:r>
            <w:r w:rsidR="00C51744" w:rsidRPr="007E0B1A">
              <w:rPr>
                <w:sz w:val="20"/>
                <w:szCs w:val="20"/>
              </w:rPr>
              <w:t xml:space="preserve">that the state or foreign jurisdiction in which the patron resides is a jurisdiction in which </w:t>
            </w:r>
            <w:r w:rsidR="007E0B1A">
              <w:rPr>
                <w:sz w:val="20"/>
                <w:szCs w:val="20"/>
              </w:rPr>
              <w:t xml:space="preserve">off-track </w:t>
            </w:r>
            <w:r w:rsidR="00C51744" w:rsidRPr="007E0B1A">
              <w:rPr>
                <w:sz w:val="20"/>
                <w:szCs w:val="20"/>
              </w:rPr>
              <w:t xml:space="preserve">pari-mutuel horse race wagering is legal, and that the state or </w:t>
            </w:r>
            <w:r w:rsidR="00990259" w:rsidRPr="007E0B1A">
              <w:rPr>
                <w:sz w:val="20"/>
                <w:szCs w:val="20"/>
              </w:rPr>
              <w:t>foreign</w:t>
            </w:r>
            <w:r w:rsidR="00C51744" w:rsidRPr="007E0B1A">
              <w:rPr>
                <w:sz w:val="20"/>
                <w:szCs w:val="20"/>
              </w:rPr>
              <w:t xml:space="preserve"> jurisdiction does not otherwise restrict wagering on accounts located outside the borders, prior to </w:t>
            </w:r>
            <w:r w:rsidR="00990259" w:rsidRPr="007E0B1A">
              <w:rPr>
                <w:sz w:val="20"/>
                <w:szCs w:val="20"/>
              </w:rPr>
              <w:t xml:space="preserve">the </w:t>
            </w:r>
            <w:r w:rsidR="00C51744" w:rsidRPr="007E0B1A">
              <w:rPr>
                <w:sz w:val="20"/>
                <w:szCs w:val="20"/>
              </w:rPr>
              <w:t xml:space="preserve">book accepting wagers on such accounts?  </w:t>
            </w:r>
            <w:r w:rsidR="00C51744" w:rsidRPr="007E0B1A">
              <w:rPr>
                <w:b/>
                <w:sz w:val="20"/>
                <w:szCs w:val="20"/>
              </w:rPr>
              <w:t xml:space="preserve">Regulation </w:t>
            </w:r>
            <w:r w:rsidR="00990259" w:rsidRPr="007E0B1A">
              <w:rPr>
                <w:b/>
                <w:sz w:val="20"/>
                <w:szCs w:val="20"/>
              </w:rPr>
              <w:t>26C.160(</w:t>
            </w:r>
            <w:r w:rsidR="007E0B1A">
              <w:rPr>
                <w:b/>
                <w:sz w:val="20"/>
                <w:szCs w:val="20"/>
              </w:rPr>
              <w:t>3</w:t>
            </w:r>
            <w:r w:rsidR="00990259" w:rsidRPr="007E0B1A">
              <w:rPr>
                <w:b/>
                <w:sz w:val="20"/>
                <w:szCs w:val="20"/>
              </w:rPr>
              <w:t>)(</w:t>
            </w:r>
            <w:r w:rsidR="007E0B1A">
              <w:rPr>
                <w:b/>
                <w:sz w:val="20"/>
                <w:szCs w:val="20"/>
              </w:rPr>
              <w:t>b</w:t>
            </w:r>
            <w:r w:rsidR="00990259" w:rsidRPr="007E0B1A">
              <w:rPr>
                <w:b/>
                <w:sz w:val="20"/>
                <w:szCs w:val="20"/>
              </w:rPr>
              <w:t>)</w:t>
            </w:r>
          </w:p>
          <w:p w14:paraId="44089584" w14:textId="77777777" w:rsidR="00990259" w:rsidRPr="000D0F47" w:rsidRDefault="00990259" w:rsidP="00990259">
            <w:pPr>
              <w:ind w:left="360"/>
              <w:rPr>
                <w:b/>
                <w:sz w:val="16"/>
                <w:szCs w:val="20"/>
                <w:u w:val="single"/>
              </w:rPr>
            </w:pPr>
          </w:p>
        </w:tc>
        <w:tc>
          <w:tcPr>
            <w:tcW w:w="584" w:type="dxa"/>
            <w:tcBorders>
              <w:top w:val="single" w:sz="6" w:space="0" w:color="auto"/>
              <w:left w:val="single" w:sz="6" w:space="0" w:color="auto"/>
              <w:bottom w:val="single" w:sz="6" w:space="0" w:color="auto"/>
              <w:right w:val="single" w:sz="6" w:space="0" w:color="auto"/>
            </w:tcBorders>
          </w:tcPr>
          <w:p w14:paraId="185CBFF3" w14:textId="77777777" w:rsidR="0007151A" w:rsidRPr="00AA12ED" w:rsidRDefault="000715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93C7C55" w14:textId="77777777" w:rsidR="0007151A" w:rsidRPr="00AA12ED" w:rsidRDefault="000715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07AA56A" w14:textId="77777777" w:rsidR="0007151A" w:rsidRPr="00AA12ED" w:rsidRDefault="0007151A">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C28B9DC" w14:textId="77777777" w:rsidR="0007151A" w:rsidRPr="00AA12ED" w:rsidRDefault="0007151A">
            <w:pPr>
              <w:rPr>
                <w:sz w:val="20"/>
                <w:szCs w:val="20"/>
              </w:rPr>
            </w:pPr>
          </w:p>
        </w:tc>
      </w:tr>
      <w:tr w:rsidR="007E0B1A" w:rsidRPr="00AA12ED" w14:paraId="256DC9B6" w14:textId="77777777" w:rsidTr="00F07C38">
        <w:trPr>
          <w:cantSplit/>
        </w:trPr>
        <w:tc>
          <w:tcPr>
            <w:tcW w:w="3510" w:type="dxa"/>
            <w:tcBorders>
              <w:top w:val="single" w:sz="6" w:space="0" w:color="auto"/>
              <w:bottom w:val="single" w:sz="6" w:space="0" w:color="auto"/>
              <w:right w:val="single" w:sz="6" w:space="0" w:color="auto"/>
            </w:tcBorders>
          </w:tcPr>
          <w:p w14:paraId="3C15707E" w14:textId="77777777" w:rsidR="007E0B1A" w:rsidRPr="00C24D0C" w:rsidRDefault="00F454F3" w:rsidP="00314F0E">
            <w:pPr>
              <w:numPr>
                <w:ilvl w:val="1"/>
                <w:numId w:val="6"/>
              </w:numPr>
              <w:tabs>
                <w:tab w:val="num" w:pos="695"/>
              </w:tabs>
              <w:ind w:left="702" w:hanging="342"/>
              <w:rPr>
                <w:sz w:val="20"/>
                <w:szCs w:val="20"/>
              </w:rPr>
            </w:pPr>
            <w:r>
              <w:rPr>
                <w:sz w:val="20"/>
                <w:szCs w:val="20"/>
              </w:rPr>
              <w:t xml:space="preserve">Does the race book have the patron affirm that the patron has been informed and acknowledges that, with regard to off-track pari-mutuel horse race wagers, the book may accept such wagers only when the patron is located within Nevada or other states or foreign jurisdictions in which pari-mutuel horse race wagering is legal and such wagering on accounts located outside of its borders is not otherwise restricted?  </w:t>
            </w:r>
            <w:r>
              <w:rPr>
                <w:b/>
                <w:sz w:val="20"/>
                <w:szCs w:val="20"/>
              </w:rPr>
              <w:t>Regulation 26C.160(3)(c)</w:t>
            </w:r>
          </w:p>
          <w:p w14:paraId="1D897834" w14:textId="77777777" w:rsidR="00C24D0C" w:rsidRPr="00A157C0" w:rsidRDefault="00C24D0C" w:rsidP="00C24D0C">
            <w:pPr>
              <w:ind w:left="702"/>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DD521FB" w14:textId="77777777" w:rsidR="007E0B1A" w:rsidRPr="00AA12ED" w:rsidRDefault="007E0B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48571C7" w14:textId="77777777" w:rsidR="007E0B1A" w:rsidRPr="00AA12ED" w:rsidRDefault="007E0B1A">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E6A9FBA" w14:textId="77777777" w:rsidR="007E0B1A" w:rsidRPr="00AA12ED" w:rsidRDefault="007E0B1A">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B7EAADD" w14:textId="77777777" w:rsidR="007E0B1A" w:rsidRPr="00AA12ED" w:rsidRDefault="007E0B1A">
            <w:pPr>
              <w:rPr>
                <w:sz w:val="20"/>
                <w:szCs w:val="20"/>
              </w:rPr>
            </w:pPr>
          </w:p>
        </w:tc>
      </w:tr>
      <w:tr w:rsidR="00C24D0C" w:rsidRPr="00AA12ED" w14:paraId="318CA5B4" w14:textId="77777777" w:rsidTr="00FF19CF">
        <w:trPr>
          <w:cantSplit/>
          <w:trHeight w:val="1056"/>
        </w:trPr>
        <w:tc>
          <w:tcPr>
            <w:tcW w:w="3510" w:type="dxa"/>
            <w:tcBorders>
              <w:top w:val="single" w:sz="6" w:space="0" w:color="auto"/>
              <w:bottom w:val="single" w:sz="6" w:space="0" w:color="auto"/>
              <w:right w:val="single" w:sz="6" w:space="0" w:color="auto"/>
            </w:tcBorders>
          </w:tcPr>
          <w:p w14:paraId="7FE01465" w14:textId="77777777" w:rsidR="00C24D0C" w:rsidRDefault="00C24D0C" w:rsidP="0096091C">
            <w:pPr>
              <w:numPr>
                <w:ilvl w:val="1"/>
                <w:numId w:val="6"/>
              </w:numPr>
              <w:tabs>
                <w:tab w:val="num" w:pos="695"/>
              </w:tabs>
              <w:ind w:left="702" w:hanging="342"/>
              <w:rPr>
                <w:sz w:val="20"/>
                <w:szCs w:val="20"/>
              </w:rPr>
            </w:pPr>
            <w:r>
              <w:rPr>
                <w:sz w:val="20"/>
                <w:szCs w:val="20"/>
              </w:rPr>
              <w:lastRenderedPageBreak/>
              <w:t xml:space="preserve">Does the book not allow the use of </w:t>
            </w:r>
            <w:r w:rsidR="00B875C2">
              <w:rPr>
                <w:sz w:val="20"/>
                <w:szCs w:val="20"/>
              </w:rPr>
              <w:t>a wagering account for other th</w:t>
            </w:r>
            <w:r>
              <w:rPr>
                <w:sz w:val="20"/>
                <w:szCs w:val="20"/>
              </w:rPr>
              <w:t>an off-trac</w:t>
            </w:r>
            <w:r w:rsidR="00B875C2">
              <w:rPr>
                <w:sz w:val="20"/>
                <w:szCs w:val="20"/>
              </w:rPr>
              <w:t>k</w:t>
            </w:r>
            <w:r>
              <w:rPr>
                <w:sz w:val="20"/>
                <w:szCs w:val="20"/>
              </w:rPr>
              <w:t xml:space="preserve"> pari-mutuel horse race </w:t>
            </w:r>
            <w:r w:rsidR="00B875C2">
              <w:rPr>
                <w:sz w:val="20"/>
                <w:szCs w:val="20"/>
              </w:rPr>
              <w:t>wagering</w:t>
            </w:r>
            <w:r>
              <w:rPr>
                <w:sz w:val="20"/>
                <w:szCs w:val="20"/>
              </w:rPr>
              <w:t>, unless:</w:t>
            </w:r>
          </w:p>
        </w:tc>
        <w:tc>
          <w:tcPr>
            <w:tcW w:w="584" w:type="dxa"/>
            <w:tcBorders>
              <w:top w:val="single" w:sz="6" w:space="0" w:color="auto"/>
              <w:left w:val="single" w:sz="6" w:space="0" w:color="auto"/>
              <w:bottom w:val="single" w:sz="6" w:space="0" w:color="auto"/>
              <w:right w:val="single" w:sz="6" w:space="0" w:color="auto"/>
            </w:tcBorders>
          </w:tcPr>
          <w:p w14:paraId="527B5942" w14:textId="77777777" w:rsidR="00C24D0C" w:rsidRPr="00AA12ED" w:rsidRDefault="00C24D0C">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11C0879" w14:textId="77777777" w:rsidR="00C24D0C" w:rsidRPr="00AA12ED" w:rsidRDefault="00C24D0C">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B7DFF73" w14:textId="77777777" w:rsidR="00C24D0C" w:rsidRPr="00AA12ED" w:rsidRDefault="00C24D0C">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BD8B0F" w14:textId="77777777" w:rsidR="00C24D0C" w:rsidRPr="00AA12ED" w:rsidRDefault="00C24D0C">
            <w:pPr>
              <w:rPr>
                <w:sz w:val="20"/>
                <w:szCs w:val="20"/>
              </w:rPr>
            </w:pPr>
          </w:p>
        </w:tc>
      </w:tr>
      <w:tr w:rsidR="00C24D0C" w:rsidRPr="00AA12ED" w14:paraId="4BDB79A1" w14:textId="77777777" w:rsidTr="00F07C38">
        <w:trPr>
          <w:cantSplit/>
        </w:trPr>
        <w:tc>
          <w:tcPr>
            <w:tcW w:w="3510" w:type="dxa"/>
            <w:tcBorders>
              <w:top w:val="single" w:sz="6" w:space="0" w:color="auto"/>
              <w:bottom w:val="single" w:sz="6" w:space="0" w:color="auto"/>
              <w:right w:val="single" w:sz="6" w:space="0" w:color="auto"/>
            </w:tcBorders>
          </w:tcPr>
          <w:p w14:paraId="7BBDA98D" w14:textId="77777777" w:rsidR="00C24D0C" w:rsidRPr="00C24D0C" w:rsidRDefault="00C24D0C" w:rsidP="00C24D0C">
            <w:pPr>
              <w:numPr>
                <w:ilvl w:val="2"/>
                <w:numId w:val="6"/>
              </w:numPr>
              <w:rPr>
                <w:sz w:val="20"/>
                <w:szCs w:val="20"/>
              </w:rPr>
            </w:pPr>
            <w:r>
              <w:rPr>
                <w:sz w:val="20"/>
                <w:szCs w:val="20"/>
              </w:rPr>
              <w:t xml:space="preserve">The establishment and use of the wagering account otherwise </w:t>
            </w:r>
            <w:proofErr w:type="gramStart"/>
            <w:r>
              <w:rPr>
                <w:sz w:val="20"/>
                <w:szCs w:val="20"/>
              </w:rPr>
              <w:t>meets</w:t>
            </w:r>
            <w:proofErr w:type="gramEnd"/>
            <w:r>
              <w:rPr>
                <w:sz w:val="20"/>
                <w:szCs w:val="20"/>
              </w:rPr>
              <w:t xml:space="preserve"> all of the requirements of Regulation 5.225?  </w:t>
            </w:r>
            <w:r>
              <w:rPr>
                <w:b/>
                <w:sz w:val="20"/>
                <w:szCs w:val="20"/>
              </w:rPr>
              <w:t>Regulation 26C.160(6)(a)</w:t>
            </w:r>
          </w:p>
          <w:p w14:paraId="361E8B25" w14:textId="77777777" w:rsidR="00C24D0C" w:rsidRPr="00FF19CF" w:rsidRDefault="00C24D0C" w:rsidP="00C24D0C">
            <w:pPr>
              <w:ind w:left="108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CCCED45"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6CB7604E"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1F69449" w14:textId="77777777" w:rsidR="00C24D0C" w:rsidRPr="00AA12ED" w:rsidRDefault="00C24D0C" w:rsidP="00C24D0C">
            <w:pPr>
              <w:ind w:left="720" w:hanging="360"/>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7BA38969" w14:textId="77777777" w:rsidR="00C24D0C" w:rsidRPr="00AA12ED" w:rsidRDefault="00C24D0C" w:rsidP="00C24D0C">
            <w:pPr>
              <w:ind w:left="720" w:hanging="360"/>
              <w:rPr>
                <w:sz w:val="20"/>
                <w:szCs w:val="20"/>
              </w:rPr>
            </w:pPr>
          </w:p>
        </w:tc>
      </w:tr>
      <w:tr w:rsidR="00C24D0C" w:rsidRPr="00AA12ED" w14:paraId="023D102B" w14:textId="77777777" w:rsidTr="00F07C38">
        <w:trPr>
          <w:cantSplit/>
        </w:trPr>
        <w:tc>
          <w:tcPr>
            <w:tcW w:w="3510" w:type="dxa"/>
            <w:tcBorders>
              <w:top w:val="single" w:sz="6" w:space="0" w:color="auto"/>
              <w:bottom w:val="single" w:sz="6" w:space="0" w:color="auto"/>
              <w:right w:val="single" w:sz="6" w:space="0" w:color="auto"/>
            </w:tcBorders>
          </w:tcPr>
          <w:p w14:paraId="3DD5F253" w14:textId="7514C8E2" w:rsidR="00C24D0C" w:rsidRPr="00C24D0C" w:rsidRDefault="00C24D0C" w:rsidP="00C24D0C">
            <w:pPr>
              <w:numPr>
                <w:ilvl w:val="2"/>
                <w:numId w:val="6"/>
              </w:numPr>
              <w:rPr>
                <w:sz w:val="20"/>
                <w:szCs w:val="20"/>
              </w:rPr>
            </w:pPr>
            <w:r>
              <w:rPr>
                <w:sz w:val="20"/>
                <w:szCs w:val="20"/>
              </w:rPr>
              <w:t xml:space="preserve">Administrative approval has been granted by the </w:t>
            </w:r>
            <w:r w:rsidR="00FC3D57">
              <w:rPr>
                <w:sz w:val="20"/>
                <w:szCs w:val="20"/>
              </w:rPr>
              <w:t>C</w:t>
            </w:r>
            <w:r>
              <w:rPr>
                <w:sz w:val="20"/>
                <w:szCs w:val="20"/>
              </w:rPr>
              <w:t xml:space="preserve">hair?  </w:t>
            </w:r>
            <w:r>
              <w:rPr>
                <w:b/>
                <w:sz w:val="20"/>
                <w:szCs w:val="20"/>
              </w:rPr>
              <w:t>Regulation 26C.160(6)(b)</w:t>
            </w:r>
          </w:p>
          <w:p w14:paraId="53BE3603" w14:textId="77777777" w:rsidR="00C24D0C" w:rsidRPr="0054715A" w:rsidRDefault="00C24D0C" w:rsidP="00C24D0C">
            <w:pPr>
              <w:ind w:left="1080"/>
              <w:rPr>
                <w:sz w:val="14"/>
                <w:szCs w:val="20"/>
              </w:rPr>
            </w:pPr>
          </w:p>
          <w:p w14:paraId="4C551F2F" w14:textId="6AEA08A7" w:rsidR="00F50014" w:rsidRDefault="00F50014" w:rsidP="0054715A">
            <w:pPr>
              <w:ind w:left="390"/>
              <w:rPr>
                <w:b/>
                <w:sz w:val="20"/>
                <w:szCs w:val="20"/>
              </w:rPr>
            </w:pPr>
            <w:r>
              <w:rPr>
                <w:b/>
                <w:sz w:val="20"/>
                <w:szCs w:val="20"/>
              </w:rPr>
              <w:t xml:space="preserve">Indicate date of </w:t>
            </w:r>
            <w:r w:rsidR="00FC3D57">
              <w:rPr>
                <w:b/>
                <w:sz w:val="20"/>
                <w:szCs w:val="20"/>
              </w:rPr>
              <w:t>C</w:t>
            </w:r>
            <w:r>
              <w:rPr>
                <w:b/>
                <w:sz w:val="20"/>
                <w:szCs w:val="20"/>
              </w:rPr>
              <w:t>hair approval.</w:t>
            </w:r>
          </w:p>
          <w:p w14:paraId="647D1059" w14:textId="5B7255DE" w:rsidR="0054715A" w:rsidRPr="0054715A" w:rsidRDefault="0054715A" w:rsidP="0054715A">
            <w:pPr>
              <w:ind w:left="390"/>
              <w:rPr>
                <w:b/>
                <w:sz w:val="10"/>
                <w:szCs w:val="20"/>
              </w:rPr>
            </w:pPr>
          </w:p>
        </w:tc>
        <w:tc>
          <w:tcPr>
            <w:tcW w:w="584" w:type="dxa"/>
            <w:tcBorders>
              <w:top w:val="single" w:sz="6" w:space="0" w:color="auto"/>
              <w:left w:val="single" w:sz="6" w:space="0" w:color="auto"/>
              <w:bottom w:val="single" w:sz="6" w:space="0" w:color="auto"/>
              <w:right w:val="single" w:sz="6" w:space="0" w:color="auto"/>
            </w:tcBorders>
          </w:tcPr>
          <w:p w14:paraId="2CE9250A"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73EAA08" w14:textId="77777777" w:rsidR="00C24D0C" w:rsidRPr="00AA12ED" w:rsidRDefault="00C24D0C" w:rsidP="00C24D0C">
            <w:pPr>
              <w:ind w:left="720" w:hanging="360"/>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A0DADA1" w14:textId="77777777" w:rsidR="00C24D0C" w:rsidRPr="00AA12ED" w:rsidRDefault="00C24D0C" w:rsidP="00C24D0C">
            <w:pPr>
              <w:ind w:left="720" w:hanging="360"/>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49CAC038" w14:textId="77777777" w:rsidR="00C24D0C" w:rsidRPr="00AA12ED" w:rsidRDefault="00C24D0C" w:rsidP="00C24D0C">
            <w:pPr>
              <w:ind w:left="720" w:hanging="360"/>
              <w:rPr>
                <w:sz w:val="20"/>
                <w:szCs w:val="20"/>
              </w:rPr>
            </w:pPr>
          </w:p>
        </w:tc>
      </w:tr>
      <w:tr w:rsidR="00AA12ED" w14:paraId="3E55CB58" w14:textId="77777777" w:rsidTr="00815768">
        <w:trPr>
          <w:cantSplit/>
        </w:trPr>
        <w:tc>
          <w:tcPr>
            <w:tcW w:w="3510" w:type="dxa"/>
            <w:tcBorders>
              <w:top w:val="single" w:sz="6" w:space="0" w:color="auto"/>
              <w:bottom w:val="single" w:sz="6" w:space="0" w:color="auto"/>
              <w:right w:val="single" w:sz="6" w:space="0" w:color="auto"/>
            </w:tcBorders>
          </w:tcPr>
          <w:p w14:paraId="7BA203B4" w14:textId="77777777" w:rsidR="00AA12ED" w:rsidRDefault="00AA12ED" w:rsidP="004B3559">
            <w:pPr>
              <w:rPr>
                <w:sz w:val="20"/>
                <w:szCs w:val="24"/>
              </w:rPr>
            </w:pPr>
            <w:r>
              <w:rPr>
                <w:b/>
                <w:bCs/>
                <w:sz w:val="20"/>
                <w:szCs w:val="24"/>
              </w:rPr>
              <w:t>Surveillance</w:t>
            </w:r>
          </w:p>
          <w:p w14:paraId="1175188A" w14:textId="77777777" w:rsidR="00AA12ED" w:rsidRPr="00FF19CF" w:rsidRDefault="00AA12ED" w:rsidP="004B3559">
            <w:pPr>
              <w:rPr>
                <w:sz w:val="16"/>
                <w:szCs w:val="24"/>
              </w:rPr>
            </w:pPr>
          </w:p>
          <w:p w14:paraId="7E011CEC" w14:textId="66F00CDC" w:rsidR="00A3777C" w:rsidRPr="0054715A" w:rsidRDefault="00AA12ED" w:rsidP="0054715A">
            <w:pPr>
              <w:numPr>
                <w:ilvl w:val="0"/>
                <w:numId w:val="19"/>
              </w:numPr>
              <w:rPr>
                <w:sz w:val="20"/>
                <w:szCs w:val="24"/>
              </w:rPr>
            </w:pPr>
            <w:r>
              <w:rPr>
                <w:sz w:val="20"/>
                <w:szCs w:val="24"/>
              </w:rPr>
              <w:t xml:space="preserve">Is adequate video surveillance provided over the pari-mutuel area? </w:t>
            </w:r>
            <w:r w:rsidR="00CB7405">
              <w:rPr>
                <w:b/>
                <w:bCs/>
                <w:sz w:val="20"/>
                <w:szCs w:val="24"/>
              </w:rPr>
              <w:t xml:space="preserve"> Regulation 5.160(6</w:t>
            </w:r>
            <w:r>
              <w:rPr>
                <w:b/>
                <w:bCs/>
                <w:sz w:val="20"/>
                <w:szCs w:val="24"/>
              </w:rPr>
              <w:t>) and Surveillance Standard #5</w:t>
            </w:r>
          </w:p>
        </w:tc>
        <w:tc>
          <w:tcPr>
            <w:tcW w:w="584" w:type="dxa"/>
            <w:tcBorders>
              <w:top w:val="single" w:sz="6" w:space="0" w:color="auto"/>
              <w:left w:val="single" w:sz="6" w:space="0" w:color="auto"/>
              <w:bottom w:val="single" w:sz="6" w:space="0" w:color="auto"/>
              <w:right w:val="single" w:sz="6" w:space="0" w:color="auto"/>
            </w:tcBorders>
          </w:tcPr>
          <w:p w14:paraId="0BBF8080" w14:textId="77777777" w:rsidR="00AA12ED" w:rsidRDefault="00AA12ED" w:rsidP="004B3559">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B15E3B" w14:textId="77777777" w:rsidR="00AA12ED" w:rsidRDefault="00AA12ED" w:rsidP="004B3559">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B78CBF5" w14:textId="77777777" w:rsidR="00AA12ED" w:rsidRDefault="00AA12ED" w:rsidP="004B3559">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4355DA0" w14:textId="77777777" w:rsidR="00AA12ED" w:rsidRDefault="00AA12ED" w:rsidP="004B3559">
            <w:pPr>
              <w:rPr>
                <w:sz w:val="20"/>
                <w:szCs w:val="24"/>
              </w:rPr>
            </w:pPr>
          </w:p>
        </w:tc>
      </w:tr>
      <w:tr w:rsidR="00FB206B" w14:paraId="31FFED60" w14:textId="77777777" w:rsidTr="00815768">
        <w:trPr>
          <w:cantSplit/>
        </w:trPr>
        <w:tc>
          <w:tcPr>
            <w:tcW w:w="3510" w:type="dxa"/>
            <w:tcBorders>
              <w:top w:val="single" w:sz="6" w:space="0" w:color="auto"/>
              <w:bottom w:val="single" w:sz="6" w:space="0" w:color="auto"/>
              <w:right w:val="single" w:sz="6" w:space="0" w:color="auto"/>
            </w:tcBorders>
          </w:tcPr>
          <w:p w14:paraId="1CB232FC" w14:textId="3456AE74" w:rsidR="00FB206B" w:rsidRPr="00FB206B" w:rsidRDefault="00AF227F" w:rsidP="007A3DBF">
            <w:pPr>
              <w:pStyle w:val="List"/>
              <w:ind w:left="30" w:hanging="30"/>
              <w:rPr>
                <w:b/>
              </w:rPr>
            </w:pPr>
            <w:r>
              <w:rPr>
                <w:b/>
              </w:rPr>
              <w:t>Cross Gaming Area/Cross Property Transactions</w:t>
            </w:r>
          </w:p>
          <w:p w14:paraId="7B5ABDA4" w14:textId="77777777" w:rsidR="00FB206B" w:rsidRPr="003004B3" w:rsidRDefault="00FB206B" w:rsidP="00FB206B">
            <w:pPr>
              <w:pStyle w:val="List"/>
              <w:rPr>
                <w:sz w:val="16"/>
                <w:szCs w:val="16"/>
              </w:rPr>
            </w:pPr>
          </w:p>
          <w:p w14:paraId="5509DA6C" w14:textId="09E894D9" w:rsidR="008E6243" w:rsidRPr="001E4B58" w:rsidRDefault="008E6243" w:rsidP="008E6243">
            <w:pPr>
              <w:pStyle w:val="List"/>
              <w:numPr>
                <w:ilvl w:val="0"/>
                <w:numId w:val="31"/>
              </w:numPr>
              <w:rPr>
                <w:b/>
                <w:szCs w:val="24"/>
              </w:rPr>
            </w:pPr>
            <w:r w:rsidRPr="00FB206B">
              <w:t xml:space="preserve">Review the licensee’s procedures to determine if </w:t>
            </w:r>
            <w:r w:rsidR="00DA780E">
              <w:t xml:space="preserve">any </w:t>
            </w:r>
            <w:r w:rsidR="001039EB">
              <w:t>transactions</w:t>
            </w:r>
            <w:r w:rsidR="00DA780E">
              <w:t>, including those in wagering accounts/wallets,</w:t>
            </w:r>
            <w:r w:rsidRPr="00FB206B">
              <w:t xml:space="preserve"> are </w:t>
            </w:r>
            <w:r>
              <w:t xml:space="preserve">utilized </w:t>
            </w:r>
            <w:r w:rsidRPr="006A3E5B">
              <w:t xml:space="preserve">between gaming area(s) and/or affiliated properties.  Have procedures been implemented to account for these </w:t>
            </w:r>
            <w:r w:rsidR="001039EB">
              <w:t>transactions</w:t>
            </w:r>
            <w:r w:rsidR="00DA780E">
              <w:t xml:space="preserve"> </w:t>
            </w:r>
            <w:r w:rsidR="00AA4E4D">
              <w:t>to ensure</w:t>
            </w:r>
            <w:r w:rsidRPr="006A3E5B">
              <w:t xml:space="preserve"> the proper reporting of revenue</w:t>
            </w:r>
            <w:r>
              <w:t xml:space="preserve">? </w:t>
            </w:r>
            <w:r w:rsidR="00153C4D" w:rsidRPr="00153C4D">
              <w:rPr>
                <w:b/>
              </w:rPr>
              <w:t>(Revenue)</w:t>
            </w:r>
            <w:r w:rsidR="001E4B58">
              <w:rPr>
                <w:b/>
              </w:rPr>
              <w:t xml:space="preserve"> </w:t>
            </w:r>
          </w:p>
          <w:p w14:paraId="6E501682" w14:textId="117C6739" w:rsidR="001E4B58" w:rsidRPr="0054715A" w:rsidRDefault="001E4B58" w:rsidP="001E4B58">
            <w:pPr>
              <w:pStyle w:val="List"/>
              <w:ind w:firstLine="0"/>
              <w:rPr>
                <w:sz w:val="16"/>
              </w:rPr>
            </w:pPr>
          </w:p>
          <w:p w14:paraId="6C90C20E" w14:textId="4AACAC38" w:rsidR="001E4B58" w:rsidRDefault="001E4B58" w:rsidP="0054715A">
            <w:pPr>
              <w:pStyle w:val="List"/>
              <w:ind w:left="210" w:firstLine="0"/>
              <w:rPr>
                <w:b/>
                <w:szCs w:val="24"/>
              </w:rPr>
            </w:pPr>
            <w:r>
              <w:rPr>
                <w:b/>
                <w:szCs w:val="24"/>
              </w:rPr>
              <w:t>Indicate the gaming areas when cross gaming area transactions are utilized.</w:t>
            </w:r>
          </w:p>
          <w:p w14:paraId="37156C1A" w14:textId="4BE0E1F5" w:rsidR="001E4B58" w:rsidRPr="0054715A" w:rsidRDefault="001E4B58" w:rsidP="001E4B58">
            <w:pPr>
              <w:pStyle w:val="List"/>
              <w:ind w:firstLine="0"/>
              <w:rPr>
                <w:b/>
                <w:sz w:val="16"/>
                <w:szCs w:val="24"/>
              </w:rPr>
            </w:pPr>
          </w:p>
          <w:p w14:paraId="6F963A23" w14:textId="77777777" w:rsidR="00FB206B" w:rsidRDefault="001E4B58" w:rsidP="0054715A">
            <w:pPr>
              <w:pStyle w:val="List"/>
              <w:ind w:left="210" w:firstLine="0"/>
              <w:rPr>
                <w:b/>
                <w:szCs w:val="24"/>
              </w:rPr>
            </w:pPr>
            <w:r>
              <w:rPr>
                <w:b/>
                <w:szCs w:val="24"/>
              </w:rPr>
              <w:t>Indicate which properties when cross property transactions are utilized.</w:t>
            </w:r>
          </w:p>
          <w:p w14:paraId="0097AEF1" w14:textId="4CD05694" w:rsidR="0054715A" w:rsidRPr="0054715A" w:rsidRDefault="0054715A" w:rsidP="0054715A">
            <w:pPr>
              <w:pStyle w:val="List"/>
              <w:rPr>
                <w:b/>
                <w:sz w:val="8"/>
                <w:szCs w:val="24"/>
              </w:rPr>
            </w:pPr>
          </w:p>
        </w:tc>
        <w:tc>
          <w:tcPr>
            <w:tcW w:w="584" w:type="dxa"/>
            <w:tcBorders>
              <w:top w:val="single" w:sz="6" w:space="0" w:color="auto"/>
              <w:left w:val="single" w:sz="6" w:space="0" w:color="auto"/>
              <w:bottom w:val="single" w:sz="6" w:space="0" w:color="auto"/>
              <w:right w:val="single" w:sz="6" w:space="0" w:color="auto"/>
            </w:tcBorders>
          </w:tcPr>
          <w:p w14:paraId="561F0AD9"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FF0029E"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35A16042"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0AF69D5F" w14:textId="77777777" w:rsidR="00FB206B" w:rsidRDefault="00FB206B" w:rsidP="00FB206B">
            <w:pPr>
              <w:rPr>
                <w:sz w:val="20"/>
                <w:szCs w:val="24"/>
              </w:rPr>
            </w:pPr>
          </w:p>
        </w:tc>
      </w:tr>
      <w:tr w:rsidR="002B3FDC" w14:paraId="49EED2FE" w14:textId="77777777" w:rsidTr="00815768">
        <w:trPr>
          <w:cantSplit/>
        </w:trPr>
        <w:tc>
          <w:tcPr>
            <w:tcW w:w="3510" w:type="dxa"/>
            <w:tcBorders>
              <w:top w:val="single" w:sz="6" w:space="0" w:color="auto"/>
              <w:bottom w:val="single" w:sz="6" w:space="0" w:color="auto"/>
              <w:right w:val="single" w:sz="6" w:space="0" w:color="auto"/>
            </w:tcBorders>
          </w:tcPr>
          <w:p w14:paraId="33B1D0A3" w14:textId="41DDA50E" w:rsidR="002B3FDC" w:rsidRDefault="006C0F87" w:rsidP="002B3FDC">
            <w:pPr>
              <w:pStyle w:val="List"/>
              <w:rPr>
                <w:b/>
              </w:rPr>
            </w:pPr>
            <w:proofErr w:type="spellStart"/>
            <w:r>
              <w:rPr>
                <w:b/>
              </w:rPr>
              <w:lastRenderedPageBreak/>
              <w:t>Unpaids</w:t>
            </w:r>
            <w:proofErr w:type="spellEnd"/>
          </w:p>
          <w:p w14:paraId="479DDAF3" w14:textId="654A4F26" w:rsidR="002B3FDC" w:rsidRPr="00AE5E31" w:rsidRDefault="002B3FDC" w:rsidP="0054715A">
            <w:pPr>
              <w:pStyle w:val="List"/>
              <w:ind w:left="0" w:firstLine="0"/>
              <w:rPr>
                <w:sz w:val="16"/>
                <w:szCs w:val="16"/>
              </w:rPr>
            </w:pPr>
          </w:p>
          <w:p w14:paraId="0DE57F09" w14:textId="552C7EEB" w:rsidR="002B3FDC" w:rsidRPr="006A3E5B" w:rsidRDefault="00AA4E4D" w:rsidP="002A3869">
            <w:pPr>
              <w:pStyle w:val="List"/>
              <w:numPr>
                <w:ilvl w:val="0"/>
                <w:numId w:val="30"/>
              </w:numPr>
              <w:rPr>
                <w:b/>
              </w:rPr>
            </w:pPr>
            <w:r>
              <w:rPr>
                <w:szCs w:val="24"/>
              </w:rPr>
              <w:t xml:space="preserve">Review the licensee’s procedures </w:t>
            </w:r>
            <w:r w:rsidR="00DA780E">
              <w:rPr>
                <w:szCs w:val="24"/>
              </w:rPr>
              <w:t xml:space="preserve">for </w:t>
            </w:r>
            <w:proofErr w:type="spellStart"/>
            <w:r w:rsidR="006C0F87">
              <w:rPr>
                <w:szCs w:val="24"/>
              </w:rPr>
              <w:t>unpaids</w:t>
            </w:r>
            <w:proofErr w:type="spellEnd"/>
            <w:r>
              <w:rPr>
                <w:szCs w:val="24"/>
              </w:rPr>
              <w:t xml:space="preserve">.  Have procedures been implemented to account for </w:t>
            </w:r>
            <w:r w:rsidR="006C0F87">
              <w:rPr>
                <w:szCs w:val="24"/>
              </w:rPr>
              <w:t xml:space="preserve">the </w:t>
            </w:r>
            <w:proofErr w:type="spellStart"/>
            <w:r w:rsidR="006C0F87">
              <w:rPr>
                <w:szCs w:val="24"/>
              </w:rPr>
              <w:t>unpaids</w:t>
            </w:r>
            <w:proofErr w:type="spellEnd"/>
            <w:r w:rsidR="00DA780E">
              <w:rPr>
                <w:szCs w:val="24"/>
              </w:rPr>
              <w:t xml:space="preserve"> </w:t>
            </w:r>
            <w:r>
              <w:rPr>
                <w:szCs w:val="24"/>
              </w:rPr>
              <w:t>to ensure</w:t>
            </w:r>
            <w:r w:rsidR="00DA780E">
              <w:rPr>
                <w:szCs w:val="24"/>
              </w:rPr>
              <w:t xml:space="preserve"> </w:t>
            </w:r>
            <w:r>
              <w:rPr>
                <w:szCs w:val="24"/>
              </w:rPr>
              <w:t xml:space="preserve">the proper reporting of revenue.  </w:t>
            </w:r>
            <w:r w:rsidR="0054715A">
              <w:rPr>
                <w:b/>
              </w:rPr>
              <w:t>(Revenue)</w:t>
            </w:r>
          </w:p>
          <w:p w14:paraId="6EB144B2" w14:textId="77777777" w:rsidR="002B3FDC" w:rsidRPr="00FB206B" w:rsidRDefault="002B3FDC" w:rsidP="00FB206B">
            <w:pPr>
              <w:pStyle w:val="List"/>
              <w:rPr>
                <w:b/>
              </w:rPr>
            </w:pPr>
          </w:p>
        </w:tc>
        <w:tc>
          <w:tcPr>
            <w:tcW w:w="584" w:type="dxa"/>
            <w:tcBorders>
              <w:top w:val="single" w:sz="6" w:space="0" w:color="auto"/>
              <w:left w:val="single" w:sz="6" w:space="0" w:color="auto"/>
              <w:bottom w:val="single" w:sz="6" w:space="0" w:color="auto"/>
              <w:right w:val="single" w:sz="6" w:space="0" w:color="auto"/>
            </w:tcBorders>
          </w:tcPr>
          <w:p w14:paraId="21A5479E" w14:textId="77777777" w:rsidR="002B3FDC" w:rsidRDefault="002B3FDC"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CB9420D" w14:textId="77777777" w:rsidR="002B3FDC" w:rsidRDefault="002B3FDC"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A27DBC4" w14:textId="77777777" w:rsidR="002B3FDC" w:rsidRDefault="002B3FDC"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7626CF62" w14:textId="77777777" w:rsidR="002B3FDC" w:rsidRDefault="002B3FDC" w:rsidP="00FB206B">
            <w:pPr>
              <w:rPr>
                <w:sz w:val="20"/>
                <w:szCs w:val="24"/>
              </w:rPr>
            </w:pPr>
          </w:p>
        </w:tc>
      </w:tr>
      <w:tr w:rsidR="00FB206B" w14:paraId="73E6933D" w14:textId="77777777" w:rsidTr="00815768">
        <w:trPr>
          <w:cantSplit/>
        </w:trPr>
        <w:tc>
          <w:tcPr>
            <w:tcW w:w="3510" w:type="dxa"/>
            <w:tcBorders>
              <w:top w:val="single" w:sz="6" w:space="0" w:color="auto"/>
              <w:bottom w:val="single" w:sz="6" w:space="0" w:color="auto"/>
              <w:right w:val="single" w:sz="6" w:space="0" w:color="auto"/>
            </w:tcBorders>
          </w:tcPr>
          <w:p w14:paraId="7890BE2C" w14:textId="77777777" w:rsidR="00FB206B" w:rsidRDefault="00FB206B" w:rsidP="00FB206B">
            <w:pPr>
              <w:pStyle w:val="List"/>
              <w:rPr>
                <w:b/>
                <w:szCs w:val="24"/>
              </w:rPr>
            </w:pPr>
            <w:r>
              <w:rPr>
                <w:b/>
                <w:szCs w:val="24"/>
              </w:rPr>
              <w:t>Appeasement Payouts</w:t>
            </w:r>
          </w:p>
          <w:p w14:paraId="63DC8D8D" w14:textId="77777777" w:rsidR="00FB206B" w:rsidRDefault="00FB206B" w:rsidP="00FB206B">
            <w:pPr>
              <w:pStyle w:val="List"/>
              <w:rPr>
                <w:b/>
                <w:szCs w:val="24"/>
              </w:rPr>
            </w:pPr>
          </w:p>
          <w:p w14:paraId="67CB706C" w14:textId="77777777" w:rsidR="0054715A" w:rsidRDefault="000523F3" w:rsidP="0054715A">
            <w:pPr>
              <w:pStyle w:val="List"/>
              <w:numPr>
                <w:ilvl w:val="0"/>
                <w:numId w:val="30"/>
              </w:numPr>
              <w:rPr>
                <w:b/>
                <w:szCs w:val="24"/>
              </w:rPr>
            </w:pPr>
            <w:r w:rsidRPr="0054715A">
              <w:rPr>
                <w:szCs w:val="24"/>
              </w:rPr>
              <w:t xml:space="preserve">Does the licensee offer appeasement payouts?  If yes, </w:t>
            </w:r>
            <w:r w:rsidR="00FB206B" w:rsidRPr="0054715A">
              <w:rPr>
                <w:szCs w:val="24"/>
              </w:rPr>
              <w:t>determine how they are processed</w:t>
            </w:r>
            <w:r w:rsidR="00AA4E4D" w:rsidRPr="0054715A">
              <w:rPr>
                <w:szCs w:val="24"/>
              </w:rPr>
              <w:t xml:space="preserve"> </w:t>
            </w:r>
            <w:r w:rsidR="0054715A" w:rsidRPr="0054715A">
              <w:rPr>
                <w:szCs w:val="24"/>
              </w:rPr>
              <w:t xml:space="preserve">- </w:t>
            </w:r>
            <w:r w:rsidR="00FB206B" w:rsidRPr="0054715A">
              <w:rPr>
                <w:szCs w:val="24"/>
              </w:rPr>
              <w:t xml:space="preserve"> manually or through the system.  </w:t>
            </w:r>
            <w:r w:rsidR="0054715A">
              <w:rPr>
                <w:b/>
                <w:szCs w:val="24"/>
              </w:rPr>
              <w:t>(Revenue)</w:t>
            </w:r>
          </w:p>
          <w:p w14:paraId="54C32299" w14:textId="5B625E60" w:rsidR="0054715A" w:rsidRPr="0054715A" w:rsidRDefault="0054715A" w:rsidP="0054715A">
            <w:pPr>
              <w:pStyle w:val="List"/>
              <w:ind w:firstLine="0"/>
              <w:rPr>
                <w:b/>
                <w:szCs w:val="24"/>
              </w:rPr>
            </w:pPr>
          </w:p>
          <w:p w14:paraId="1F2F45E6" w14:textId="2E8238A0" w:rsidR="00FB206B" w:rsidRDefault="00FB206B" w:rsidP="0054715A">
            <w:pPr>
              <w:pStyle w:val="List"/>
              <w:ind w:firstLine="0"/>
              <w:rPr>
                <w:b/>
                <w:szCs w:val="24"/>
              </w:rPr>
            </w:pPr>
            <w:r>
              <w:rPr>
                <w:b/>
                <w:szCs w:val="24"/>
              </w:rPr>
              <w:t>Indicate the method</w:t>
            </w:r>
            <w:r w:rsidR="00766FE0">
              <w:rPr>
                <w:b/>
                <w:szCs w:val="24"/>
              </w:rPr>
              <w:t>.</w:t>
            </w:r>
          </w:p>
          <w:p w14:paraId="7A009102" w14:textId="73993CB4" w:rsidR="00FB206B" w:rsidRDefault="00FB206B" w:rsidP="00FB206B">
            <w:pPr>
              <w:rPr>
                <w:b/>
                <w:bCs/>
                <w:sz w:val="20"/>
                <w:szCs w:val="24"/>
              </w:rPr>
            </w:pPr>
            <w:r>
              <w:rPr>
                <w:b/>
                <w:szCs w:val="24"/>
              </w:rPr>
              <w:t xml:space="preserve"> </w:t>
            </w:r>
          </w:p>
        </w:tc>
        <w:tc>
          <w:tcPr>
            <w:tcW w:w="584" w:type="dxa"/>
            <w:tcBorders>
              <w:top w:val="single" w:sz="6" w:space="0" w:color="auto"/>
              <w:left w:val="single" w:sz="6" w:space="0" w:color="auto"/>
              <w:bottom w:val="single" w:sz="6" w:space="0" w:color="auto"/>
              <w:right w:val="single" w:sz="6" w:space="0" w:color="auto"/>
            </w:tcBorders>
          </w:tcPr>
          <w:p w14:paraId="02C7FA15"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D1B0F3"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37E3266"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3B602E8C" w14:textId="77777777" w:rsidR="00FB206B" w:rsidRDefault="00FB206B" w:rsidP="00FB206B">
            <w:pPr>
              <w:rPr>
                <w:sz w:val="20"/>
                <w:szCs w:val="24"/>
              </w:rPr>
            </w:pPr>
          </w:p>
        </w:tc>
      </w:tr>
      <w:tr w:rsidR="00FB206B" w14:paraId="5F974122" w14:textId="77777777" w:rsidTr="00815768">
        <w:trPr>
          <w:cantSplit/>
        </w:trPr>
        <w:tc>
          <w:tcPr>
            <w:tcW w:w="3510" w:type="dxa"/>
            <w:tcBorders>
              <w:top w:val="single" w:sz="6" w:space="0" w:color="auto"/>
              <w:bottom w:val="single" w:sz="6" w:space="0" w:color="auto"/>
              <w:right w:val="single" w:sz="6" w:space="0" w:color="auto"/>
            </w:tcBorders>
          </w:tcPr>
          <w:p w14:paraId="52133DFD" w14:textId="26881C0A" w:rsidR="0054715A" w:rsidRDefault="000523F3" w:rsidP="0054715A">
            <w:pPr>
              <w:pStyle w:val="List"/>
              <w:numPr>
                <w:ilvl w:val="0"/>
                <w:numId w:val="30"/>
              </w:numPr>
              <w:rPr>
                <w:b/>
                <w:szCs w:val="24"/>
              </w:rPr>
            </w:pPr>
            <w:r>
              <w:rPr>
                <w:szCs w:val="24"/>
              </w:rPr>
              <w:t xml:space="preserve">Does the licensee maintain documentation to support appeasement payouts? </w:t>
            </w:r>
            <w:r w:rsidR="0054715A">
              <w:rPr>
                <w:szCs w:val="24"/>
              </w:rPr>
              <w:t xml:space="preserve"> </w:t>
            </w:r>
            <w:r w:rsidR="0054715A" w:rsidRPr="006C0F87">
              <w:rPr>
                <w:b/>
                <w:szCs w:val="24"/>
              </w:rPr>
              <w:t>(Revenue)</w:t>
            </w:r>
            <w:r w:rsidR="0054715A">
              <w:rPr>
                <w:szCs w:val="24"/>
              </w:rPr>
              <w:t xml:space="preserve"> </w:t>
            </w:r>
          </w:p>
          <w:p w14:paraId="795144F3" w14:textId="2B33ADE2" w:rsidR="0054715A" w:rsidRDefault="0054715A" w:rsidP="0054715A">
            <w:pPr>
              <w:pStyle w:val="List"/>
              <w:ind w:left="0" w:firstLine="0"/>
              <w:rPr>
                <w:b/>
                <w:szCs w:val="24"/>
              </w:rPr>
            </w:pPr>
          </w:p>
          <w:p w14:paraId="4EA312C5" w14:textId="5653E930" w:rsidR="00FB206B" w:rsidRDefault="00D1727D" w:rsidP="0054715A">
            <w:pPr>
              <w:pStyle w:val="List"/>
              <w:ind w:firstLine="0"/>
              <w:rPr>
                <w:b/>
                <w:szCs w:val="24"/>
              </w:rPr>
            </w:pPr>
            <w:r>
              <w:rPr>
                <w:b/>
                <w:szCs w:val="24"/>
              </w:rPr>
              <w:t>Verify by examination.</w:t>
            </w:r>
          </w:p>
          <w:p w14:paraId="5390E59C" w14:textId="77777777" w:rsidR="00FB206B" w:rsidRDefault="00FB206B" w:rsidP="00FB206B">
            <w:pPr>
              <w:rPr>
                <w:b/>
                <w:bCs/>
                <w:sz w:val="20"/>
                <w:szCs w:val="24"/>
              </w:rPr>
            </w:pPr>
          </w:p>
        </w:tc>
        <w:tc>
          <w:tcPr>
            <w:tcW w:w="584" w:type="dxa"/>
            <w:tcBorders>
              <w:top w:val="single" w:sz="6" w:space="0" w:color="auto"/>
              <w:left w:val="single" w:sz="6" w:space="0" w:color="auto"/>
              <w:bottom w:val="single" w:sz="6" w:space="0" w:color="auto"/>
              <w:right w:val="single" w:sz="6" w:space="0" w:color="auto"/>
            </w:tcBorders>
          </w:tcPr>
          <w:p w14:paraId="78C5838F"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4C5508BF" w14:textId="77777777" w:rsidR="00FB206B" w:rsidRDefault="00FB206B"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753D74B4" w14:textId="77777777" w:rsidR="00FB206B" w:rsidRDefault="00FB206B"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51B31E1E" w14:textId="77777777" w:rsidR="00FB206B" w:rsidRDefault="00FB206B" w:rsidP="00FB206B">
            <w:pPr>
              <w:rPr>
                <w:sz w:val="20"/>
                <w:szCs w:val="24"/>
              </w:rPr>
            </w:pPr>
          </w:p>
        </w:tc>
      </w:tr>
      <w:tr w:rsidR="00AA4E4D" w14:paraId="43B8223E" w14:textId="77777777" w:rsidTr="00815768">
        <w:trPr>
          <w:cantSplit/>
        </w:trPr>
        <w:tc>
          <w:tcPr>
            <w:tcW w:w="3510" w:type="dxa"/>
            <w:tcBorders>
              <w:top w:val="single" w:sz="6" w:space="0" w:color="auto"/>
              <w:bottom w:val="single" w:sz="6" w:space="0" w:color="auto"/>
              <w:right w:val="single" w:sz="6" w:space="0" w:color="auto"/>
            </w:tcBorders>
          </w:tcPr>
          <w:p w14:paraId="426EB87A" w14:textId="54E87937" w:rsidR="00AA4E4D" w:rsidRPr="0054715A" w:rsidRDefault="00AA4E4D" w:rsidP="0054715A">
            <w:pPr>
              <w:pStyle w:val="List"/>
              <w:numPr>
                <w:ilvl w:val="0"/>
                <w:numId w:val="30"/>
              </w:numPr>
              <w:rPr>
                <w:szCs w:val="24"/>
              </w:rPr>
            </w:pPr>
            <w:r>
              <w:rPr>
                <w:szCs w:val="24"/>
              </w:rPr>
              <w:t xml:space="preserve">Regarding the previous question is the documentation forwarded to accounting to ensure proper reporting of revenue? </w:t>
            </w:r>
            <w:r w:rsidR="006C0F87">
              <w:rPr>
                <w:szCs w:val="24"/>
              </w:rPr>
              <w:t xml:space="preserve"> </w:t>
            </w:r>
            <w:r w:rsidR="006C0F87" w:rsidRPr="006C0F87">
              <w:rPr>
                <w:b/>
                <w:szCs w:val="24"/>
              </w:rPr>
              <w:t>(Revenue)</w:t>
            </w:r>
            <w:r>
              <w:rPr>
                <w:szCs w:val="24"/>
              </w:rPr>
              <w:t xml:space="preserve"> </w:t>
            </w:r>
          </w:p>
          <w:p w14:paraId="7B4CB12E" w14:textId="5D132491" w:rsidR="0054715A" w:rsidRDefault="0054715A" w:rsidP="0054715A">
            <w:pPr>
              <w:pStyle w:val="List"/>
              <w:ind w:firstLine="0"/>
              <w:rPr>
                <w:szCs w:val="24"/>
              </w:rPr>
            </w:pPr>
          </w:p>
        </w:tc>
        <w:tc>
          <w:tcPr>
            <w:tcW w:w="584" w:type="dxa"/>
            <w:tcBorders>
              <w:top w:val="single" w:sz="6" w:space="0" w:color="auto"/>
              <w:left w:val="single" w:sz="6" w:space="0" w:color="auto"/>
              <w:bottom w:val="single" w:sz="6" w:space="0" w:color="auto"/>
              <w:right w:val="single" w:sz="6" w:space="0" w:color="auto"/>
            </w:tcBorders>
          </w:tcPr>
          <w:p w14:paraId="48361B6F" w14:textId="77777777" w:rsidR="00AA4E4D" w:rsidRDefault="00AA4E4D"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5EC7568D" w14:textId="77777777" w:rsidR="00AA4E4D" w:rsidRDefault="00AA4E4D" w:rsidP="00FB206B">
            <w:pPr>
              <w:rPr>
                <w:sz w:val="20"/>
                <w:szCs w:val="24"/>
              </w:rPr>
            </w:pPr>
          </w:p>
        </w:tc>
        <w:tc>
          <w:tcPr>
            <w:tcW w:w="584" w:type="dxa"/>
            <w:tcBorders>
              <w:top w:val="single" w:sz="6" w:space="0" w:color="auto"/>
              <w:left w:val="single" w:sz="6" w:space="0" w:color="auto"/>
              <w:bottom w:val="single" w:sz="6" w:space="0" w:color="auto"/>
              <w:right w:val="single" w:sz="6" w:space="0" w:color="auto"/>
            </w:tcBorders>
          </w:tcPr>
          <w:p w14:paraId="20504846" w14:textId="77777777" w:rsidR="00AA4E4D" w:rsidRDefault="00AA4E4D" w:rsidP="00FB206B">
            <w:pPr>
              <w:rPr>
                <w:sz w:val="20"/>
                <w:szCs w:val="24"/>
              </w:rPr>
            </w:pPr>
          </w:p>
        </w:tc>
        <w:tc>
          <w:tcPr>
            <w:tcW w:w="5531" w:type="dxa"/>
            <w:tcBorders>
              <w:top w:val="single" w:sz="6" w:space="0" w:color="auto"/>
              <w:left w:val="single" w:sz="6" w:space="0" w:color="auto"/>
              <w:bottom w:val="single" w:sz="6" w:space="0" w:color="auto"/>
              <w:right w:val="single" w:sz="6" w:space="0" w:color="auto"/>
            </w:tcBorders>
          </w:tcPr>
          <w:p w14:paraId="42F1723B" w14:textId="77777777" w:rsidR="00AA4E4D" w:rsidRDefault="00AA4E4D" w:rsidP="00FB206B">
            <w:pPr>
              <w:rPr>
                <w:sz w:val="20"/>
                <w:szCs w:val="24"/>
              </w:rPr>
            </w:pPr>
          </w:p>
        </w:tc>
      </w:tr>
      <w:tr w:rsidR="00FB206B" w:rsidRPr="00AA12ED" w14:paraId="649CD231" w14:textId="77777777" w:rsidTr="00815768">
        <w:trPr>
          <w:cantSplit/>
          <w:trHeight w:val="327"/>
        </w:trPr>
        <w:tc>
          <w:tcPr>
            <w:tcW w:w="3510" w:type="dxa"/>
            <w:tcBorders>
              <w:top w:val="single" w:sz="6" w:space="0" w:color="auto"/>
              <w:bottom w:val="single" w:sz="6" w:space="0" w:color="auto"/>
              <w:right w:val="single" w:sz="6" w:space="0" w:color="auto"/>
            </w:tcBorders>
          </w:tcPr>
          <w:p w14:paraId="7C66D17F" w14:textId="77777777" w:rsidR="00FB206B" w:rsidRPr="00A3777C" w:rsidRDefault="00FB206B" w:rsidP="00FB206B">
            <w:pPr>
              <w:rPr>
                <w:sz w:val="20"/>
                <w:szCs w:val="20"/>
                <w:u w:val="single"/>
              </w:rPr>
            </w:pPr>
            <w:r w:rsidRPr="00AA12ED">
              <w:rPr>
                <w:b/>
                <w:bCs/>
                <w:sz w:val="20"/>
                <w:szCs w:val="20"/>
                <w:u w:val="single"/>
              </w:rPr>
              <w:t>Procedures Modified or Added</w:t>
            </w:r>
            <w:r>
              <w:rPr>
                <w:b/>
                <w:bCs/>
                <w:sz w:val="20"/>
                <w:szCs w:val="20"/>
                <w:u w:val="single"/>
              </w:rPr>
              <w:t>:</w:t>
            </w:r>
          </w:p>
        </w:tc>
        <w:tc>
          <w:tcPr>
            <w:tcW w:w="584" w:type="dxa"/>
            <w:tcBorders>
              <w:top w:val="single" w:sz="6" w:space="0" w:color="auto"/>
              <w:left w:val="single" w:sz="6" w:space="0" w:color="auto"/>
              <w:bottom w:val="single" w:sz="6" w:space="0" w:color="auto"/>
              <w:right w:val="single" w:sz="6" w:space="0" w:color="auto"/>
            </w:tcBorders>
          </w:tcPr>
          <w:p w14:paraId="0F7FEFDF"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3A2205DE"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647F6E8"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51D7F347" w14:textId="77777777" w:rsidR="00FB206B" w:rsidRPr="00AA12ED" w:rsidRDefault="00FB206B" w:rsidP="00FB206B">
            <w:pPr>
              <w:rPr>
                <w:sz w:val="20"/>
                <w:szCs w:val="20"/>
              </w:rPr>
            </w:pPr>
          </w:p>
        </w:tc>
      </w:tr>
      <w:tr w:rsidR="00FB206B" w:rsidRPr="00AA12ED" w14:paraId="5DD13E83" w14:textId="77777777" w:rsidTr="00815768">
        <w:trPr>
          <w:cantSplit/>
        </w:trPr>
        <w:tc>
          <w:tcPr>
            <w:tcW w:w="3510" w:type="dxa"/>
            <w:tcBorders>
              <w:top w:val="single" w:sz="6" w:space="0" w:color="auto"/>
              <w:bottom w:val="single" w:sz="6" w:space="0" w:color="auto"/>
              <w:right w:val="single" w:sz="6" w:space="0" w:color="auto"/>
            </w:tcBorders>
          </w:tcPr>
          <w:p w14:paraId="6F38951D" w14:textId="77777777" w:rsidR="00FB206B" w:rsidRPr="00AA12ED" w:rsidRDefault="00FB206B" w:rsidP="00FB206B">
            <w:pPr>
              <w:rPr>
                <w:sz w:val="20"/>
                <w:szCs w:val="20"/>
              </w:rPr>
            </w:pPr>
          </w:p>
          <w:p w14:paraId="68BD6847"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556579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C6C0A7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7DB18D3"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2B54586E" w14:textId="77777777" w:rsidR="00FB206B" w:rsidRPr="00AA12ED" w:rsidRDefault="00FB206B" w:rsidP="00FB206B">
            <w:pPr>
              <w:rPr>
                <w:sz w:val="20"/>
                <w:szCs w:val="20"/>
              </w:rPr>
            </w:pPr>
          </w:p>
        </w:tc>
      </w:tr>
      <w:tr w:rsidR="00FB206B" w:rsidRPr="00AA12ED" w14:paraId="0E25C5A7" w14:textId="77777777" w:rsidTr="00815768">
        <w:trPr>
          <w:cantSplit/>
        </w:trPr>
        <w:tc>
          <w:tcPr>
            <w:tcW w:w="3510" w:type="dxa"/>
            <w:tcBorders>
              <w:top w:val="single" w:sz="6" w:space="0" w:color="auto"/>
              <w:bottom w:val="single" w:sz="6" w:space="0" w:color="auto"/>
              <w:right w:val="single" w:sz="6" w:space="0" w:color="auto"/>
            </w:tcBorders>
          </w:tcPr>
          <w:p w14:paraId="3F581D87" w14:textId="77777777" w:rsidR="00FB206B" w:rsidRPr="00AA12ED" w:rsidRDefault="00FB206B" w:rsidP="00FB206B">
            <w:pPr>
              <w:rPr>
                <w:sz w:val="20"/>
                <w:szCs w:val="20"/>
              </w:rPr>
            </w:pPr>
          </w:p>
          <w:p w14:paraId="32719A23"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4B32FF3D"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7E76AEC8"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2A1C36E1"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177211E9" w14:textId="77777777" w:rsidR="00FB206B" w:rsidRPr="00AA12ED" w:rsidRDefault="00FB206B" w:rsidP="00FB206B">
            <w:pPr>
              <w:rPr>
                <w:sz w:val="20"/>
                <w:szCs w:val="20"/>
              </w:rPr>
            </w:pPr>
          </w:p>
        </w:tc>
      </w:tr>
      <w:tr w:rsidR="00FB206B" w:rsidRPr="00AA12ED" w14:paraId="4BC01890" w14:textId="77777777" w:rsidTr="00F07C38">
        <w:trPr>
          <w:cantSplit/>
        </w:trPr>
        <w:tc>
          <w:tcPr>
            <w:tcW w:w="3510" w:type="dxa"/>
            <w:tcBorders>
              <w:top w:val="single" w:sz="6" w:space="0" w:color="auto"/>
              <w:bottom w:val="single" w:sz="6" w:space="0" w:color="auto"/>
              <w:right w:val="single" w:sz="6" w:space="0" w:color="auto"/>
            </w:tcBorders>
          </w:tcPr>
          <w:p w14:paraId="5A1C5F60" w14:textId="77777777" w:rsidR="00FB206B" w:rsidRDefault="00FB206B" w:rsidP="00FB206B">
            <w:pPr>
              <w:rPr>
                <w:sz w:val="20"/>
                <w:szCs w:val="20"/>
              </w:rPr>
            </w:pPr>
          </w:p>
          <w:p w14:paraId="0D83B933"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11648C68"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596B3212" w14:textId="77777777" w:rsidR="00FB206B" w:rsidRPr="00AA12ED" w:rsidRDefault="00FB206B" w:rsidP="00FB206B">
            <w:pPr>
              <w:rPr>
                <w:sz w:val="20"/>
                <w:szCs w:val="20"/>
              </w:rPr>
            </w:pPr>
          </w:p>
        </w:tc>
        <w:tc>
          <w:tcPr>
            <w:tcW w:w="584" w:type="dxa"/>
            <w:tcBorders>
              <w:top w:val="single" w:sz="6" w:space="0" w:color="auto"/>
              <w:left w:val="single" w:sz="6" w:space="0" w:color="auto"/>
              <w:bottom w:val="single" w:sz="6" w:space="0" w:color="auto"/>
              <w:right w:val="single" w:sz="6" w:space="0" w:color="auto"/>
            </w:tcBorders>
          </w:tcPr>
          <w:p w14:paraId="006CB08A" w14:textId="77777777" w:rsidR="00FB206B" w:rsidRPr="00AA12ED" w:rsidRDefault="00FB206B" w:rsidP="00FB206B">
            <w:pPr>
              <w:rPr>
                <w:sz w:val="20"/>
                <w:szCs w:val="20"/>
              </w:rPr>
            </w:pPr>
          </w:p>
        </w:tc>
        <w:tc>
          <w:tcPr>
            <w:tcW w:w="5531" w:type="dxa"/>
            <w:tcBorders>
              <w:top w:val="single" w:sz="6" w:space="0" w:color="auto"/>
              <w:left w:val="single" w:sz="6" w:space="0" w:color="auto"/>
              <w:bottom w:val="single" w:sz="6" w:space="0" w:color="auto"/>
              <w:right w:val="single" w:sz="6" w:space="0" w:color="auto"/>
            </w:tcBorders>
          </w:tcPr>
          <w:p w14:paraId="64BD42FF" w14:textId="77777777" w:rsidR="00FB206B" w:rsidRPr="00AA12ED" w:rsidRDefault="00FB206B" w:rsidP="00FB206B">
            <w:pPr>
              <w:rPr>
                <w:sz w:val="20"/>
                <w:szCs w:val="20"/>
              </w:rPr>
            </w:pPr>
          </w:p>
        </w:tc>
      </w:tr>
    </w:tbl>
    <w:p w14:paraId="237B2F25" w14:textId="77777777" w:rsidR="00A11E47" w:rsidRPr="00AA12ED" w:rsidRDefault="00A11E47" w:rsidP="00FF592A">
      <w:pPr>
        <w:rPr>
          <w:b/>
          <w:bCs/>
          <w:sz w:val="20"/>
          <w:szCs w:val="20"/>
        </w:rPr>
      </w:pPr>
    </w:p>
    <w:sectPr w:rsidR="00A11E47" w:rsidRPr="00AA12ED">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9A55C" w14:textId="77777777" w:rsidR="00405875" w:rsidRDefault="00405875">
      <w:r>
        <w:separator/>
      </w:r>
    </w:p>
  </w:endnote>
  <w:endnote w:type="continuationSeparator" w:id="0">
    <w:p w14:paraId="4590C016" w14:textId="77777777" w:rsidR="00405875" w:rsidRDefault="004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7E7F" w14:textId="77777777" w:rsidR="00FF592A" w:rsidRDefault="00F66D81">
    <w:pPr>
      <w:pStyle w:val="Footer"/>
      <w:rPr>
        <w:sz w:val="20"/>
      </w:rPr>
    </w:pPr>
    <w:r>
      <w:rPr>
        <w:sz w:val="20"/>
      </w:rPr>
      <w:t xml:space="preserve">    </w:t>
    </w:r>
  </w:p>
  <w:tbl>
    <w:tblPr>
      <w:tblW w:w="0" w:type="auto"/>
      <w:tblLayout w:type="fixed"/>
      <w:tblLook w:val="0000" w:firstRow="0" w:lastRow="0" w:firstColumn="0" w:lastColumn="0" w:noHBand="0" w:noVBand="0"/>
    </w:tblPr>
    <w:tblGrid>
      <w:gridCol w:w="4860"/>
    </w:tblGrid>
    <w:tr w:rsidR="00FF592A" w14:paraId="2E7EA7E9" w14:textId="77777777" w:rsidTr="00026503">
      <w:tc>
        <w:tcPr>
          <w:tcW w:w="4860" w:type="dxa"/>
        </w:tcPr>
        <w:p w14:paraId="4EA1C13A" w14:textId="77777777" w:rsidR="00FF592A" w:rsidRDefault="00FF592A" w:rsidP="00FF592A">
          <w:pPr>
            <w:pStyle w:val="Footer"/>
            <w:ind w:right="360"/>
          </w:pPr>
          <w:r>
            <w:t>Verified per representation</w:t>
          </w:r>
        </w:p>
      </w:tc>
    </w:tr>
    <w:tr w:rsidR="00FF592A" w14:paraId="2D1467D1" w14:textId="77777777" w:rsidTr="00026503">
      <w:tc>
        <w:tcPr>
          <w:tcW w:w="4860" w:type="dxa"/>
        </w:tcPr>
        <w:p w14:paraId="4BFC6751" w14:textId="77777777" w:rsidR="00FF592A" w:rsidRDefault="00FF592A" w:rsidP="00FF592A">
          <w:pPr>
            <w:pStyle w:val="Footer"/>
            <w:ind w:right="360"/>
          </w:pPr>
          <w:r>
            <w:t>Verified per observation/examination</w:t>
          </w:r>
        </w:p>
      </w:tc>
    </w:tr>
  </w:tbl>
  <w:p w14:paraId="02DF8B28" w14:textId="77777777" w:rsidR="00F66D81" w:rsidRDefault="00F66D81">
    <w:pPr>
      <w:pStyle w:val="Footer"/>
      <w:tabs>
        <w:tab w:val="clear" w:pos="4320"/>
        <w:tab w:val="clear" w:pos="8640"/>
        <w:tab w:val="left" w:pos="975"/>
        <w:tab w:val="left" w:pos="1410"/>
      </w:tabs>
      <w:rPr>
        <w:sz w:val="20"/>
      </w:rPr>
    </w:pPr>
    <w:r>
      <w:rPr>
        <w:sz w:val="20"/>
      </w:rPr>
      <w:tab/>
    </w:r>
    <w:r>
      <w:rPr>
        <w:sz w:val="20"/>
      </w:rPr>
      <w:tab/>
    </w:r>
  </w:p>
  <w:p w14:paraId="54EA22EB" w14:textId="2F5ADEC3" w:rsidR="00F66D81" w:rsidRPr="00252164" w:rsidRDefault="00F66D81" w:rsidP="007A1D9A">
    <w:pPr>
      <w:pStyle w:val="Footer"/>
      <w:rPr>
        <w:b/>
        <w:sz w:val="20"/>
        <w:szCs w:val="20"/>
        <w:u w:val="single"/>
      </w:rPr>
    </w:pPr>
    <w:r w:rsidRPr="00252164">
      <w:rPr>
        <w:sz w:val="20"/>
        <w:szCs w:val="20"/>
      </w:rPr>
      <w:t xml:space="preserve">VERSION </w:t>
    </w:r>
    <w:r w:rsidR="00FF592A">
      <w:rPr>
        <w:sz w:val="20"/>
        <w:szCs w:val="20"/>
      </w:rPr>
      <w:t>9</w:t>
    </w:r>
  </w:p>
  <w:p w14:paraId="354A83B7" w14:textId="5E47C25C" w:rsidR="00F66D81" w:rsidRDefault="00F66D81" w:rsidP="007A1D9A">
    <w:pPr>
      <w:pStyle w:val="Footer"/>
    </w:pPr>
    <w:r w:rsidRPr="00252164">
      <w:rPr>
        <w:sz w:val="20"/>
        <w:szCs w:val="20"/>
      </w:rPr>
      <w:t xml:space="preserve">EFFECTIVE:  </w:t>
    </w:r>
    <w:r w:rsidR="00FF592A">
      <w:rPr>
        <w:sz w:val="20"/>
        <w:szCs w:val="20"/>
      </w:rPr>
      <w:t>April 1, 2023</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B53AB4">
      <w:rPr>
        <w:rStyle w:val="PageNumber"/>
        <w:noProof/>
        <w:sz w:val="20"/>
      </w:rPr>
      <w:t>9</w:t>
    </w:r>
    <w:r>
      <w:rPr>
        <w:rStyle w:val="PageNumber"/>
        <w:sz w:val="20"/>
      </w:rPr>
      <w:fldChar w:fldCharType="end"/>
    </w:r>
    <w:r>
      <w:rPr>
        <w:sz w:val="20"/>
      </w:rPr>
      <w:t xml:space="preserve"> of </w:t>
    </w:r>
    <w:r w:rsidR="00FF592A">
      <w:rPr>
        <w:rStyle w:val="PageNumber"/>
        <w:sz w:val="20"/>
      </w:rPr>
      <w:fldChar w:fldCharType="begin"/>
    </w:r>
    <w:r w:rsidR="00FF592A">
      <w:rPr>
        <w:rStyle w:val="PageNumber"/>
        <w:sz w:val="20"/>
      </w:rPr>
      <w:instrText xml:space="preserve"> NUMPAGES  </w:instrText>
    </w:r>
    <w:r w:rsidR="00FF592A">
      <w:rPr>
        <w:rStyle w:val="PageNumber"/>
        <w:sz w:val="20"/>
      </w:rPr>
      <w:fldChar w:fldCharType="separate"/>
    </w:r>
    <w:r w:rsidR="00B53AB4">
      <w:rPr>
        <w:rStyle w:val="PageNumber"/>
        <w:noProof/>
        <w:sz w:val="20"/>
      </w:rPr>
      <w:t>9</w:t>
    </w:r>
    <w:r w:rsidR="00FF592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F636E" w14:textId="77777777" w:rsidR="00405875" w:rsidRDefault="00405875">
      <w:r>
        <w:separator/>
      </w:r>
    </w:p>
  </w:footnote>
  <w:footnote w:type="continuationSeparator" w:id="0">
    <w:p w14:paraId="7A610F53" w14:textId="77777777" w:rsidR="00405875" w:rsidRDefault="004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6816" w14:textId="77777777" w:rsidR="00FF592A" w:rsidRDefault="00FF592A" w:rsidP="00FF592A">
    <w:pPr>
      <w:pStyle w:val="Header"/>
      <w:ind w:right="360"/>
      <w:jc w:val="center"/>
      <w:rPr>
        <w:sz w:val="20"/>
      </w:rPr>
    </w:pPr>
    <w:r>
      <w:rPr>
        <w:sz w:val="20"/>
      </w:rPr>
      <w:t xml:space="preserve">   </w:t>
    </w:r>
  </w:p>
  <w:p w14:paraId="1ADEE6A4" w14:textId="77777777" w:rsidR="00FF592A" w:rsidRDefault="00FF592A" w:rsidP="00FF592A">
    <w:pPr>
      <w:pStyle w:val="Header"/>
      <w:jc w:val="center"/>
      <w:rPr>
        <w:sz w:val="20"/>
      </w:rPr>
    </w:pPr>
    <w:r>
      <w:rPr>
        <w:noProof/>
        <w:sz w:val="20"/>
      </w:rPr>
      <mc:AlternateContent>
        <mc:Choice Requires="wps">
          <w:drawing>
            <wp:anchor distT="0" distB="0" distL="114300" distR="114300" simplePos="0" relativeHeight="251659264" behindDoc="0" locked="0" layoutInCell="1" allowOverlap="1" wp14:anchorId="5ED0F264" wp14:editId="10EFD7B3">
              <wp:simplePos x="0" y="0"/>
              <wp:positionH relativeFrom="column">
                <wp:posOffset>5423535</wp:posOffset>
              </wp:positionH>
              <wp:positionV relativeFrom="paragraph">
                <wp:posOffset>43815</wp:posOffset>
              </wp:positionV>
              <wp:extent cx="1295400" cy="2286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6C08F41B" w14:textId="77777777" w:rsidR="00FF592A" w:rsidRDefault="00FF592A" w:rsidP="00FF592A">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0F264" id="_x0000_t202" coordsize="21600,21600" o:spt="202" path="m,l,21600r21600,l21600,xe">
              <v:stroke joinstyle="miter"/>
              <v:path gradientshapeok="t" o:connecttype="rect"/>
            </v:shapetype>
            <v:shape id="Text Box 3"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cUJwIAAFA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">
              <v:textbox>
                <w:txbxContent>
                  <w:p w14:paraId="6C08F41B" w14:textId="77777777" w:rsidR="00FF592A" w:rsidRDefault="00FF592A" w:rsidP="00FF592A">
                    <w:pPr>
                      <w:jc w:val="center"/>
                      <w:rPr>
                        <w:sz w:val="16"/>
                        <w:szCs w:val="16"/>
                      </w:rPr>
                    </w:pPr>
                    <w:r>
                      <w:rPr>
                        <w:sz w:val="16"/>
                        <w:szCs w:val="16"/>
                      </w:rPr>
                      <w:t>Auditor’s Name and Date</w:t>
                    </w:r>
                  </w:p>
                </w:txbxContent>
              </v:textbox>
            </v:shape>
          </w:pict>
        </mc:Fallback>
      </mc:AlternateContent>
    </w:r>
    <w:r>
      <w:rPr>
        <w:sz w:val="20"/>
      </w:rPr>
      <w:t>Nevada Gaming Control Board</w:t>
    </w:r>
  </w:p>
  <w:p w14:paraId="7442E277" w14:textId="77777777" w:rsidR="00FF592A" w:rsidRDefault="00FF592A" w:rsidP="00FF592A">
    <w:pPr>
      <w:pStyle w:val="Header"/>
      <w:jc w:val="center"/>
      <w:rPr>
        <w:sz w:val="20"/>
      </w:rPr>
    </w:pPr>
    <w:r>
      <w:rPr>
        <w:noProof/>
        <w:sz w:val="20"/>
      </w:rPr>
      <mc:AlternateContent>
        <mc:Choice Requires="wps">
          <w:drawing>
            <wp:anchor distT="0" distB="0" distL="114300" distR="114300" simplePos="0" relativeHeight="251660288" behindDoc="0" locked="0" layoutInCell="1" allowOverlap="1" wp14:anchorId="5C329AAF" wp14:editId="1C650F4E">
              <wp:simplePos x="0" y="0"/>
              <wp:positionH relativeFrom="column">
                <wp:posOffset>5423535</wp:posOffset>
              </wp:positionH>
              <wp:positionV relativeFrom="paragraph">
                <wp:posOffset>123190</wp:posOffset>
              </wp:positionV>
              <wp:extent cx="1295400" cy="228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72188182" w14:textId="77777777" w:rsidR="00FF592A" w:rsidRDefault="00FF592A" w:rsidP="00FF5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29AAF" id="Text Box 4"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rtKg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AjJvrtKgIAAFcEAAAOAAAAAAAAAAAAAAAAAC4CAABkcnMv&#10;ZTJvRG9jLnhtbFBLAQItABQABgAIAAAAIQB1E4LW3wAAAAoBAAAPAAAAAAAAAAAAAAAAAIQEAABk&#10;cnMvZG93bnJldi54bWxQSwUGAAAAAAQABADzAAAAkAUAAAAA&#10;">
              <v:textbox>
                <w:txbxContent>
                  <w:p w14:paraId="72188182" w14:textId="77777777" w:rsidR="00FF592A" w:rsidRDefault="00FF592A" w:rsidP="00FF592A"/>
                </w:txbxContent>
              </v:textbox>
            </v:shape>
          </w:pict>
        </mc:Fallback>
      </mc:AlternateContent>
    </w:r>
  </w:p>
  <w:p w14:paraId="44F6D49C" w14:textId="77777777" w:rsidR="00FF592A" w:rsidRDefault="00FF592A" w:rsidP="00FF592A">
    <w:pPr>
      <w:pStyle w:val="Header"/>
      <w:jc w:val="center"/>
      <w:rPr>
        <w:b/>
        <w:bCs/>
        <w:sz w:val="20"/>
      </w:rPr>
    </w:pPr>
    <w:r>
      <w:rPr>
        <w:b/>
        <w:bCs/>
        <w:sz w:val="20"/>
      </w:rPr>
      <w:t>Internal Audit Compliance Checklist</w:t>
    </w:r>
  </w:p>
  <w:p w14:paraId="4C47355F" w14:textId="77777777" w:rsidR="00FF592A" w:rsidRDefault="00FF592A" w:rsidP="00FF592A">
    <w:pPr>
      <w:pStyle w:val="Header"/>
      <w:jc w:val="center"/>
      <w:rPr>
        <w:sz w:val="20"/>
      </w:rPr>
    </w:pPr>
  </w:p>
  <w:p w14:paraId="62D7490A" w14:textId="77777777" w:rsidR="00FF592A" w:rsidRDefault="00FF592A" w:rsidP="00FF592A">
    <w:pPr>
      <w:pStyle w:val="Header"/>
      <w:jc w:val="center"/>
      <w:rPr>
        <w:b/>
        <w:bCs/>
        <w:sz w:val="20"/>
      </w:rPr>
    </w:pPr>
    <w:r>
      <w:rPr>
        <w:b/>
        <w:bCs/>
        <w:sz w:val="20"/>
      </w:rPr>
      <w:t xml:space="preserve">PARI-MUTUEL </w:t>
    </w:r>
  </w:p>
  <w:p w14:paraId="7819E211" w14:textId="77777777" w:rsidR="00FF592A" w:rsidRDefault="00FF592A" w:rsidP="00FF592A">
    <w:pPr>
      <w:pStyle w:val="Heading4"/>
    </w:pPr>
    <w:r>
      <w:t>WALKTHROUGH PROCEDURES</w:t>
    </w:r>
  </w:p>
  <w:p w14:paraId="1402936D" w14:textId="77777777" w:rsidR="00FF592A" w:rsidRDefault="00FF592A" w:rsidP="00FF592A">
    <w:pPr>
      <w:jc w:val="center"/>
      <w:rPr>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FF592A" w14:paraId="0D1EC838" w14:textId="77777777" w:rsidTr="00026503">
      <w:tc>
        <w:tcPr>
          <w:tcW w:w="1008" w:type="dxa"/>
          <w:tcBorders>
            <w:top w:val="nil"/>
            <w:left w:val="nil"/>
            <w:bottom w:val="nil"/>
            <w:right w:val="nil"/>
          </w:tcBorders>
        </w:tcPr>
        <w:p w14:paraId="41DE69C8" w14:textId="77777777" w:rsidR="00FF592A" w:rsidRDefault="00FF592A" w:rsidP="00FF592A">
          <w:pPr>
            <w:rPr>
              <w:sz w:val="20"/>
            </w:rPr>
          </w:pPr>
          <w:r>
            <w:rPr>
              <w:sz w:val="20"/>
            </w:rPr>
            <w:t>Licensee:</w:t>
          </w:r>
        </w:p>
      </w:tc>
      <w:tc>
        <w:tcPr>
          <w:tcW w:w="3690" w:type="dxa"/>
          <w:tcBorders>
            <w:top w:val="nil"/>
            <w:left w:val="nil"/>
            <w:bottom w:val="single" w:sz="4" w:space="0" w:color="auto"/>
            <w:right w:val="nil"/>
          </w:tcBorders>
        </w:tcPr>
        <w:p w14:paraId="0C8CE571" w14:textId="77777777" w:rsidR="00FF592A" w:rsidRDefault="00FF592A" w:rsidP="00FF592A">
          <w:pPr>
            <w:jc w:val="center"/>
            <w:rPr>
              <w:sz w:val="20"/>
            </w:rPr>
          </w:pPr>
        </w:p>
      </w:tc>
      <w:tc>
        <w:tcPr>
          <w:tcW w:w="1530" w:type="dxa"/>
          <w:tcBorders>
            <w:top w:val="nil"/>
            <w:left w:val="nil"/>
            <w:bottom w:val="nil"/>
            <w:right w:val="nil"/>
          </w:tcBorders>
        </w:tcPr>
        <w:p w14:paraId="144AD3FB" w14:textId="77777777" w:rsidR="00FF592A" w:rsidRDefault="00FF592A" w:rsidP="00FF592A">
          <w:pPr>
            <w:rPr>
              <w:sz w:val="20"/>
            </w:rPr>
          </w:pPr>
          <w:r>
            <w:rPr>
              <w:sz w:val="20"/>
            </w:rPr>
            <w:t>Review Period:</w:t>
          </w:r>
        </w:p>
      </w:tc>
      <w:tc>
        <w:tcPr>
          <w:tcW w:w="4788" w:type="dxa"/>
          <w:tcBorders>
            <w:top w:val="nil"/>
            <w:left w:val="nil"/>
            <w:bottom w:val="single" w:sz="4" w:space="0" w:color="auto"/>
            <w:right w:val="nil"/>
          </w:tcBorders>
        </w:tcPr>
        <w:p w14:paraId="15B2F2F1" w14:textId="77777777" w:rsidR="00FF592A" w:rsidRDefault="00FF592A" w:rsidP="00FF592A">
          <w:pPr>
            <w:jc w:val="center"/>
            <w:rPr>
              <w:sz w:val="20"/>
            </w:rPr>
          </w:pPr>
        </w:p>
      </w:tc>
    </w:tr>
  </w:tbl>
  <w:p w14:paraId="70F3B673" w14:textId="77777777" w:rsidR="00F66D81" w:rsidRDefault="00F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198"/>
    <w:multiLevelType w:val="multilevel"/>
    <w:tmpl w:val="82325AF2"/>
    <w:lvl w:ilvl="0">
      <w:start w:val="1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15C429F6"/>
    <w:multiLevelType w:val="multilevel"/>
    <w:tmpl w:val="DD20C9E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A1B39BB"/>
    <w:multiLevelType w:val="multilevel"/>
    <w:tmpl w:val="2BE8D536"/>
    <w:lvl w:ilvl="0">
      <w:start w:val="9"/>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3240" w:hanging="720"/>
      </w:pPr>
      <w:rPr>
        <w:rFonts w:hint="default"/>
      </w:rPr>
    </w:lvl>
    <w:lvl w:ilvl="8">
      <w:start w:val="1"/>
      <w:numFmt w:val="lowerRoman"/>
      <w:lvlText w:val="(%9)"/>
      <w:lvlJc w:val="left"/>
      <w:pPr>
        <w:tabs>
          <w:tab w:val="num" w:pos="0"/>
        </w:tabs>
        <w:ind w:left="3960" w:hanging="720"/>
      </w:pPr>
      <w:rPr>
        <w:rFonts w:hint="default"/>
      </w:rPr>
    </w:lvl>
  </w:abstractNum>
  <w:abstractNum w:abstractNumId="3" w15:restartNumberingAfterBreak="0">
    <w:nsid w:val="1A531762"/>
    <w:multiLevelType w:val="multilevel"/>
    <w:tmpl w:val="05A0441C"/>
    <w:lvl w:ilvl="0">
      <w:start w:val="3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28D35E3B"/>
    <w:multiLevelType w:val="multilevel"/>
    <w:tmpl w:val="EDDEE6E2"/>
    <w:lvl w:ilvl="0">
      <w:start w:val="22"/>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99E2344"/>
    <w:multiLevelType w:val="hybridMultilevel"/>
    <w:tmpl w:val="2F961186"/>
    <w:lvl w:ilvl="0" w:tplc="8AB0FBD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C2B7129"/>
    <w:multiLevelType w:val="multilevel"/>
    <w:tmpl w:val="AB7AD72A"/>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70DAC"/>
    <w:multiLevelType w:val="multilevel"/>
    <w:tmpl w:val="9F3AF9E6"/>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488C64A0"/>
    <w:multiLevelType w:val="multilevel"/>
    <w:tmpl w:val="B36A7CC8"/>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0" w15:restartNumberingAfterBreak="0">
    <w:nsid w:val="49551405"/>
    <w:multiLevelType w:val="hybridMultilevel"/>
    <w:tmpl w:val="9384AFD6"/>
    <w:lvl w:ilvl="0" w:tplc="9F94977C">
      <w:start w:val="7"/>
      <w:numFmt w:val="decimal"/>
      <w:lvlText w:val="%1."/>
      <w:lvlJc w:val="left"/>
      <w:pPr>
        <w:ind w:left="7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7DB6"/>
    <w:multiLevelType w:val="multilevel"/>
    <w:tmpl w:val="9474CA1E"/>
    <w:lvl w:ilvl="0">
      <w:start w:val="5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5AF7032B"/>
    <w:multiLevelType w:val="multilevel"/>
    <w:tmpl w:val="96EC6EEC"/>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D6B23E2"/>
    <w:multiLevelType w:val="multilevel"/>
    <w:tmpl w:val="6CDA8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5F353B46"/>
    <w:multiLevelType w:val="multilevel"/>
    <w:tmpl w:val="30FC9264"/>
    <w:lvl w:ilvl="0">
      <w:start w:val="16"/>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06E3768"/>
    <w:multiLevelType w:val="multilevel"/>
    <w:tmpl w:val="C592FF54"/>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08763E8"/>
    <w:multiLevelType w:val="hybridMultilevel"/>
    <w:tmpl w:val="2356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5225D"/>
    <w:multiLevelType w:val="multilevel"/>
    <w:tmpl w:val="B742F534"/>
    <w:lvl w:ilvl="0">
      <w:start w:val="35"/>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62CE4B9B"/>
    <w:multiLevelType w:val="hybridMultilevel"/>
    <w:tmpl w:val="D4D4637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A4C3963"/>
    <w:multiLevelType w:val="multilevel"/>
    <w:tmpl w:val="784ED7CE"/>
    <w:lvl w:ilvl="0">
      <w:start w:val="26"/>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AB14637"/>
    <w:multiLevelType w:val="hybridMultilevel"/>
    <w:tmpl w:val="C85277FC"/>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3902013"/>
    <w:multiLevelType w:val="multilevel"/>
    <w:tmpl w:val="925C50B4"/>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3" w15:restartNumberingAfterBreak="0">
    <w:nsid w:val="7427575A"/>
    <w:multiLevelType w:val="multilevel"/>
    <w:tmpl w:val="B27A74E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1215C7"/>
    <w:multiLevelType w:val="multilevel"/>
    <w:tmpl w:val="6E483832"/>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EC38A4"/>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6" w15:restartNumberingAfterBreak="0">
    <w:nsid w:val="7A0159AC"/>
    <w:multiLevelType w:val="multilevel"/>
    <w:tmpl w:val="3E0A5306"/>
    <w:lvl w:ilvl="0">
      <w:start w:val="1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b w:val="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7AAD1F1E"/>
    <w:multiLevelType w:val="multilevel"/>
    <w:tmpl w:val="42367040"/>
    <w:lvl w:ilvl="0">
      <w:start w:val="26"/>
      <w:numFmt w:val="decimal"/>
      <w:lvlText w:val="%1."/>
      <w:lvlJc w:val="left"/>
      <w:pPr>
        <w:tabs>
          <w:tab w:val="num" w:pos="360"/>
        </w:tabs>
        <w:ind w:left="360" w:hanging="360"/>
      </w:pPr>
      <w:rPr>
        <w:rFonts w:hint="default"/>
        <w:b w:val="0"/>
        <w:i w:val="0"/>
      </w:rPr>
    </w:lvl>
    <w:lvl w:ilvl="1">
      <w:start w:val="8"/>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7B42551C"/>
    <w:multiLevelType w:val="multilevel"/>
    <w:tmpl w:val="8E3866EA"/>
    <w:lvl w:ilvl="0">
      <w:start w:val="21"/>
      <w:numFmt w:val="decimal"/>
      <w:lvlText w:val="%1."/>
      <w:lvlJc w:val="left"/>
      <w:pPr>
        <w:tabs>
          <w:tab w:val="num" w:pos="360"/>
        </w:tabs>
        <w:ind w:left="360" w:hanging="360"/>
      </w:pPr>
      <w:rPr>
        <w:rFonts w:hint="default"/>
        <w:b w:val="0"/>
        <w:i w:val="0"/>
      </w:rPr>
    </w:lvl>
    <w:lvl w:ilvl="1">
      <w:start w:val="4"/>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9" w15:restartNumberingAfterBreak="0">
    <w:nsid w:val="7BAF42B1"/>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E65775"/>
    <w:multiLevelType w:val="multilevel"/>
    <w:tmpl w:val="F3280764"/>
    <w:lvl w:ilvl="0">
      <w:start w:val="1"/>
      <w:numFmt w:val="decimal"/>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720"/>
      <w:lvlJc w:val="left"/>
      <w:pPr>
        <w:ind w:left="3240" w:hanging="720"/>
      </w:pPr>
    </w:lvl>
    <w:lvl w:ilvl="8">
      <w:start w:val="1"/>
      <w:numFmt w:val="lowerRoman"/>
      <w:lvlText w:val="(%9)"/>
      <w:legacy w:legacy="1" w:legacySpace="0" w:legacyIndent="720"/>
      <w:lvlJc w:val="left"/>
      <w:pPr>
        <w:ind w:left="3960" w:hanging="720"/>
      </w:pPr>
    </w:lvl>
  </w:abstractNum>
  <w:abstractNum w:abstractNumId="31" w15:restartNumberingAfterBreak="0">
    <w:nsid w:val="7E94431C"/>
    <w:multiLevelType w:val="hybridMultilevel"/>
    <w:tmpl w:val="D87E060E"/>
    <w:lvl w:ilvl="0" w:tplc="ABDA3E34">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21"/>
  </w:num>
  <w:num w:numId="2">
    <w:abstractNumId w:val="13"/>
  </w:num>
  <w:num w:numId="3">
    <w:abstractNumId w:val="30"/>
  </w:num>
  <w:num w:numId="4">
    <w:abstractNumId w:val="18"/>
  </w:num>
  <w:num w:numId="5">
    <w:abstractNumId w:val="2"/>
  </w:num>
  <w:num w:numId="6">
    <w:abstractNumId w:val="29"/>
  </w:num>
  <w:num w:numId="7">
    <w:abstractNumId w:val="26"/>
  </w:num>
  <w:num w:numId="8">
    <w:abstractNumId w:val="28"/>
  </w:num>
  <w:num w:numId="9">
    <w:abstractNumId w:val="14"/>
  </w:num>
  <w:num w:numId="10">
    <w:abstractNumId w:val="3"/>
  </w:num>
  <w:num w:numId="11">
    <w:abstractNumId w:val="17"/>
  </w:num>
  <w:num w:numId="12">
    <w:abstractNumId w:val="4"/>
  </w:num>
  <w:num w:numId="13">
    <w:abstractNumId w:val="11"/>
  </w:num>
  <w:num w:numId="14">
    <w:abstractNumId w:val="5"/>
  </w:num>
  <w:num w:numId="15">
    <w:abstractNumId w:val="19"/>
  </w:num>
  <w:num w:numId="16">
    <w:abstractNumId w:val="27"/>
  </w:num>
  <w:num w:numId="17">
    <w:abstractNumId w:val="24"/>
  </w:num>
  <w:num w:numId="18">
    <w:abstractNumId w:val="23"/>
  </w:num>
  <w:num w:numId="19">
    <w:abstractNumId w:val="12"/>
  </w:num>
  <w:num w:numId="20">
    <w:abstractNumId w:val="15"/>
  </w:num>
  <w:num w:numId="21">
    <w:abstractNumId w:val="16"/>
  </w:num>
  <w:num w:numId="22">
    <w:abstractNumId w:val="1"/>
  </w:num>
  <w:num w:numId="23">
    <w:abstractNumId w:val="7"/>
  </w:num>
  <w:num w:numId="24">
    <w:abstractNumId w:val="20"/>
  </w:num>
  <w:num w:numId="25">
    <w:abstractNumId w:val="10"/>
  </w:num>
  <w:num w:numId="26">
    <w:abstractNumId w:val="6"/>
  </w:num>
  <w:num w:numId="27">
    <w:abstractNumId w:val="31"/>
  </w:num>
  <w:num w:numId="28">
    <w:abstractNumId w:val="9"/>
  </w:num>
  <w:num w:numId="29">
    <w:abstractNumId w:val="25"/>
  </w:num>
  <w:num w:numId="30">
    <w:abstractNumId w:val="8"/>
  </w:num>
  <w:num w:numId="31">
    <w:abstractNumId w:val="0"/>
  </w:num>
  <w:num w:numId="3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8B"/>
    <w:rsid w:val="00011DB9"/>
    <w:rsid w:val="00012F45"/>
    <w:rsid w:val="00014B92"/>
    <w:rsid w:val="00030C0E"/>
    <w:rsid w:val="000330C2"/>
    <w:rsid w:val="000410B8"/>
    <w:rsid w:val="000523F3"/>
    <w:rsid w:val="00052C2B"/>
    <w:rsid w:val="00063905"/>
    <w:rsid w:val="0007151A"/>
    <w:rsid w:val="00071938"/>
    <w:rsid w:val="00083194"/>
    <w:rsid w:val="00085298"/>
    <w:rsid w:val="000925C5"/>
    <w:rsid w:val="00095A0B"/>
    <w:rsid w:val="000A1B9E"/>
    <w:rsid w:val="000D02A3"/>
    <w:rsid w:val="000D0F47"/>
    <w:rsid w:val="000D0FAB"/>
    <w:rsid w:val="000E4BCA"/>
    <w:rsid w:val="001039EB"/>
    <w:rsid w:val="00107DC2"/>
    <w:rsid w:val="00134448"/>
    <w:rsid w:val="001372C7"/>
    <w:rsid w:val="00146BD5"/>
    <w:rsid w:val="00152F32"/>
    <w:rsid w:val="00153C4D"/>
    <w:rsid w:val="00176353"/>
    <w:rsid w:val="00177A8C"/>
    <w:rsid w:val="00197E79"/>
    <w:rsid w:val="001B07F7"/>
    <w:rsid w:val="001B6F26"/>
    <w:rsid w:val="001C471B"/>
    <w:rsid w:val="001E4B58"/>
    <w:rsid w:val="001F71C5"/>
    <w:rsid w:val="002076F8"/>
    <w:rsid w:val="002429C3"/>
    <w:rsid w:val="002461A7"/>
    <w:rsid w:val="00252164"/>
    <w:rsid w:val="002563BB"/>
    <w:rsid w:val="0026224D"/>
    <w:rsid w:val="00265293"/>
    <w:rsid w:val="00270E59"/>
    <w:rsid w:val="002779F5"/>
    <w:rsid w:val="00296A18"/>
    <w:rsid w:val="002A2338"/>
    <w:rsid w:val="002A3869"/>
    <w:rsid w:val="002B3FDC"/>
    <w:rsid w:val="002B68D5"/>
    <w:rsid w:val="002C41E4"/>
    <w:rsid w:val="002D4C8F"/>
    <w:rsid w:val="002E38EB"/>
    <w:rsid w:val="002E6D10"/>
    <w:rsid w:val="002F52E3"/>
    <w:rsid w:val="002F5493"/>
    <w:rsid w:val="003004B3"/>
    <w:rsid w:val="00314F0E"/>
    <w:rsid w:val="0033699B"/>
    <w:rsid w:val="00364C31"/>
    <w:rsid w:val="00373585"/>
    <w:rsid w:val="00381F74"/>
    <w:rsid w:val="003A2ACB"/>
    <w:rsid w:val="003C049C"/>
    <w:rsid w:val="003C1AFC"/>
    <w:rsid w:val="003D2A5D"/>
    <w:rsid w:val="003E1B2F"/>
    <w:rsid w:val="00405875"/>
    <w:rsid w:val="00420A61"/>
    <w:rsid w:val="00427CF9"/>
    <w:rsid w:val="0043345E"/>
    <w:rsid w:val="0046003D"/>
    <w:rsid w:val="00462B30"/>
    <w:rsid w:val="00467934"/>
    <w:rsid w:val="00471209"/>
    <w:rsid w:val="00483D72"/>
    <w:rsid w:val="00484C61"/>
    <w:rsid w:val="00490E26"/>
    <w:rsid w:val="0049782D"/>
    <w:rsid w:val="004A1AB7"/>
    <w:rsid w:val="004A34BC"/>
    <w:rsid w:val="004B3559"/>
    <w:rsid w:val="004C0220"/>
    <w:rsid w:val="004D7464"/>
    <w:rsid w:val="004E3235"/>
    <w:rsid w:val="004E38D4"/>
    <w:rsid w:val="004F76CB"/>
    <w:rsid w:val="004F7B29"/>
    <w:rsid w:val="00512461"/>
    <w:rsid w:val="00517369"/>
    <w:rsid w:val="00527E08"/>
    <w:rsid w:val="00532CC7"/>
    <w:rsid w:val="00545E15"/>
    <w:rsid w:val="0054715A"/>
    <w:rsid w:val="0056613D"/>
    <w:rsid w:val="00571094"/>
    <w:rsid w:val="00583758"/>
    <w:rsid w:val="00594B32"/>
    <w:rsid w:val="005A3090"/>
    <w:rsid w:val="005A4014"/>
    <w:rsid w:val="005A5EBB"/>
    <w:rsid w:val="005B0A66"/>
    <w:rsid w:val="005B37E1"/>
    <w:rsid w:val="005B68C9"/>
    <w:rsid w:val="005F2670"/>
    <w:rsid w:val="005F6E24"/>
    <w:rsid w:val="00601C1B"/>
    <w:rsid w:val="00603C11"/>
    <w:rsid w:val="00607DDD"/>
    <w:rsid w:val="00612A1F"/>
    <w:rsid w:val="00615985"/>
    <w:rsid w:val="006214B7"/>
    <w:rsid w:val="00630CA9"/>
    <w:rsid w:val="0063103B"/>
    <w:rsid w:val="006314C8"/>
    <w:rsid w:val="006333CB"/>
    <w:rsid w:val="0063777D"/>
    <w:rsid w:val="00654062"/>
    <w:rsid w:val="00665FE0"/>
    <w:rsid w:val="006A3E5B"/>
    <w:rsid w:val="006B6C22"/>
    <w:rsid w:val="006C0F87"/>
    <w:rsid w:val="006D37F2"/>
    <w:rsid w:val="00705E9A"/>
    <w:rsid w:val="007073DB"/>
    <w:rsid w:val="007078E2"/>
    <w:rsid w:val="007209F9"/>
    <w:rsid w:val="00722819"/>
    <w:rsid w:val="00733E4D"/>
    <w:rsid w:val="00766FE0"/>
    <w:rsid w:val="007714E4"/>
    <w:rsid w:val="007915B7"/>
    <w:rsid w:val="007919DB"/>
    <w:rsid w:val="007A1D9A"/>
    <w:rsid w:val="007A3DBF"/>
    <w:rsid w:val="007A7F92"/>
    <w:rsid w:val="007C057D"/>
    <w:rsid w:val="007D7CAD"/>
    <w:rsid w:val="007E0B1A"/>
    <w:rsid w:val="007E434E"/>
    <w:rsid w:val="007F6F2D"/>
    <w:rsid w:val="00815768"/>
    <w:rsid w:val="008339A1"/>
    <w:rsid w:val="0084169F"/>
    <w:rsid w:val="00845240"/>
    <w:rsid w:val="0084626E"/>
    <w:rsid w:val="00890EBB"/>
    <w:rsid w:val="00892028"/>
    <w:rsid w:val="00896A70"/>
    <w:rsid w:val="008A203F"/>
    <w:rsid w:val="008A558B"/>
    <w:rsid w:val="008B32D3"/>
    <w:rsid w:val="008C16AA"/>
    <w:rsid w:val="008C537A"/>
    <w:rsid w:val="008E6243"/>
    <w:rsid w:val="008E67BD"/>
    <w:rsid w:val="008E709D"/>
    <w:rsid w:val="008F2842"/>
    <w:rsid w:val="008F54B1"/>
    <w:rsid w:val="00927C21"/>
    <w:rsid w:val="0094743F"/>
    <w:rsid w:val="009578B6"/>
    <w:rsid w:val="00960254"/>
    <w:rsid w:val="0096091C"/>
    <w:rsid w:val="00960C34"/>
    <w:rsid w:val="00962CB4"/>
    <w:rsid w:val="00964ABA"/>
    <w:rsid w:val="009670C3"/>
    <w:rsid w:val="009859F9"/>
    <w:rsid w:val="00986C9B"/>
    <w:rsid w:val="00990259"/>
    <w:rsid w:val="009A1626"/>
    <w:rsid w:val="009B0D0F"/>
    <w:rsid w:val="009E328A"/>
    <w:rsid w:val="009E4CFA"/>
    <w:rsid w:val="009F08C7"/>
    <w:rsid w:val="009F3F83"/>
    <w:rsid w:val="00A023D6"/>
    <w:rsid w:val="00A11E47"/>
    <w:rsid w:val="00A157C0"/>
    <w:rsid w:val="00A34132"/>
    <w:rsid w:val="00A3777C"/>
    <w:rsid w:val="00A41756"/>
    <w:rsid w:val="00A4450E"/>
    <w:rsid w:val="00A50FCB"/>
    <w:rsid w:val="00A52A1E"/>
    <w:rsid w:val="00A556AD"/>
    <w:rsid w:val="00A64008"/>
    <w:rsid w:val="00A66C72"/>
    <w:rsid w:val="00A810A4"/>
    <w:rsid w:val="00AA12ED"/>
    <w:rsid w:val="00AA4E4D"/>
    <w:rsid w:val="00AB678C"/>
    <w:rsid w:val="00AE21D9"/>
    <w:rsid w:val="00AE67B0"/>
    <w:rsid w:val="00AE685E"/>
    <w:rsid w:val="00AF227F"/>
    <w:rsid w:val="00AF7797"/>
    <w:rsid w:val="00B05B4C"/>
    <w:rsid w:val="00B14415"/>
    <w:rsid w:val="00B2115F"/>
    <w:rsid w:val="00B471CD"/>
    <w:rsid w:val="00B5232F"/>
    <w:rsid w:val="00B53AB4"/>
    <w:rsid w:val="00B7673E"/>
    <w:rsid w:val="00B875C2"/>
    <w:rsid w:val="00B92A98"/>
    <w:rsid w:val="00BA15F4"/>
    <w:rsid w:val="00BA6F57"/>
    <w:rsid w:val="00BB1866"/>
    <w:rsid w:val="00BB75CA"/>
    <w:rsid w:val="00BC3931"/>
    <w:rsid w:val="00BC76D9"/>
    <w:rsid w:val="00BD38AF"/>
    <w:rsid w:val="00BE1BC5"/>
    <w:rsid w:val="00BF28B3"/>
    <w:rsid w:val="00C03892"/>
    <w:rsid w:val="00C1511A"/>
    <w:rsid w:val="00C24D0C"/>
    <w:rsid w:val="00C40466"/>
    <w:rsid w:val="00C44F2E"/>
    <w:rsid w:val="00C45643"/>
    <w:rsid w:val="00C500DF"/>
    <w:rsid w:val="00C5164F"/>
    <w:rsid w:val="00C51744"/>
    <w:rsid w:val="00C52206"/>
    <w:rsid w:val="00C54471"/>
    <w:rsid w:val="00C552BB"/>
    <w:rsid w:val="00C66BCE"/>
    <w:rsid w:val="00CA30DC"/>
    <w:rsid w:val="00CB4E85"/>
    <w:rsid w:val="00CB7405"/>
    <w:rsid w:val="00CC25B2"/>
    <w:rsid w:val="00CD5E21"/>
    <w:rsid w:val="00CE141A"/>
    <w:rsid w:val="00CF0649"/>
    <w:rsid w:val="00D06B7A"/>
    <w:rsid w:val="00D06C1C"/>
    <w:rsid w:val="00D15C31"/>
    <w:rsid w:val="00D1727D"/>
    <w:rsid w:val="00D20DF2"/>
    <w:rsid w:val="00D32A39"/>
    <w:rsid w:val="00D409FB"/>
    <w:rsid w:val="00D54355"/>
    <w:rsid w:val="00D56339"/>
    <w:rsid w:val="00D61FEE"/>
    <w:rsid w:val="00D631FC"/>
    <w:rsid w:val="00DA42B1"/>
    <w:rsid w:val="00DA780E"/>
    <w:rsid w:val="00DB0E02"/>
    <w:rsid w:val="00DC16E7"/>
    <w:rsid w:val="00DE0F87"/>
    <w:rsid w:val="00DE568D"/>
    <w:rsid w:val="00E03031"/>
    <w:rsid w:val="00E0507A"/>
    <w:rsid w:val="00E07D2A"/>
    <w:rsid w:val="00E11020"/>
    <w:rsid w:val="00E11622"/>
    <w:rsid w:val="00E24F8D"/>
    <w:rsid w:val="00E32114"/>
    <w:rsid w:val="00E326F3"/>
    <w:rsid w:val="00E36936"/>
    <w:rsid w:val="00E70772"/>
    <w:rsid w:val="00E73635"/>
    <w:rsid w:val="00E946E3"/>
    <w:rsid w:val="00ED5BE0"/>
    <w:rsid w:val="00ED753F"/>
    <w:rsid w:val="00EF53F5"/>
    <w:rsid w:val="00F05A46"/>
    <w:rsid w:val="00F07C38"/>
    <w:rsid w:val="00F23FD8"/>
    <w:rsid w:val="00F26019"/>
    <w:rsid w:val="00F35EDD"/>
    <w:rsid w:val="00F454F3"/>
    <w:rsid w:val="00F50014"/>
    <w:rsid w:val="00F5499E"/>
    <w:rsid w:val="00F66D81"/>
    <w:rsid w:val="00F853A8"/>
    <w:rsid w:val="00F90CAF"/>
    <w:rsid w:val="00F9179C"/>
    <w:rsid w:val="00F93085"/>
    <w:rsid w:val="00FA17EB"/>
    <w:rsid w:val="00FA3616"/>
    <w:rsid w:val="00FA4F08"/>
    <w:rsid w:val="00FB206B"/>
    <w:rsid w:val="00FB3B32"/>
    <w:rsid w:val="00FB6552"/>
    <w:rsid w:val="00FC3D57"/>
    <w:rsid w:val="00FC3F7E"/>
    <w:rsid w:val="00FD27D9"/>
    <w:rsid w:val="00FD5A07"/>
    <w:rsid w:val="00FF19CF"/>
    <w:rsid w:val="00FF30C1"/>
    <w:rsid w:val="00FF592A"/>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64B5C50"/>
  <w15:chartTrackingRefBased/>
  <w15:docId w15:val="{435CA390-E944-4982-99EA-733846A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461"/>
    <w:pPr>
      <w:autoSpaceDE w:val="0"/>
      <w:autoSpaceDN w:val="0"/>
    </w:pPr>
    <w:rPr>
      <w:sz w:val="22"/>
      <w:szCs w:val="22"/>
    </w:rPr>
  </w:style>
  <w:style w:type="paragraph" w:styleId="Heading1">
    <w:name w:val="heading 1"/>
    <w:basedOn w:val="Normal"/>
    <w:next w:val="Normal"/>
    <w:qFormat/>
    <w:pPr>
      <w:keepNext/>
      <w:outlineLvl w:val="0"/>
    </w:pPr>
    <w:rPr>
      <w:b/>
      <w:bCs/>
      <w:sz w:val="20"/>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sz w:val="20"/>
      <w:szCs w:val="20"/>
    </w:rPr>
  </w:style>
  <w:style w:type="paragraph" w:customStyle="1" w:styleId="indent">
    <w:name w:val="indent"/>
    <w:basedOn w:val="Normal"/>
    <w:pPr>
      <w:ind w:left="36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autoSpaceDN/>
    </w:pPr>
    <w:rPr>
      <w:b/>
      <w:bCs/>
      <w:sz w:val="20"/>
      <w:szCs w:val="20"/>
    </w:rPr>
  </w:style>
  <w:style w:type="paragraph" w:styleId="BodyTextIndent">
    <w:name w:val="Body Text Indent"/>
    <w:basedOn w:val="Normal"/>
    <w:pPr>
      <w:autoSpaceDE/>
      <w:autoSpaceDN/>
    </w:pPr>
    <w:rPr>
      <w:sz w:val="16"/>
      <w:szCs w:val="16"/>
    </w:rPr>
  </w:style>
  <w:style w:type="paragraph" w:styleId="BodyText2">
    <w:name w:val="Body Text 2"/>
    <w:basedOn w:val="Normal"/>
    <w:rPr>
      <w:sz w:val="20"/>
    </w:rPr>
  </w:style>
  <w:style w:type="paragraph" w:styleId="BalloonText">
    <w:name w:val="Balloon Text"/>
    <w:basedOn w:val="Normal"/>
    <w:link w:val="BalloonTextChar"/>
    <w:uiPriority w:val="99"/>
    <w:semiHidden/>
    <w:unhideWhenUsed/>
    <w:rsid w:val="00052C2B"/>
    <w:rPr>
      <w:rFonts w:ascii="Segoe UI" w:hAnsi="Segoe UI"/>
      <w:sz w:val="18"/>
      <w:szCs w:val="18"/>
      <w:lang w:val="x-none" w:eastAsia="x-none"/>
    </w:rPr>
  </w:style>
  <w:style w:type="character" w:customStyle="1" w:styleId="BalloonTextChar">
    <w:name w:val="Balloon Text Char"/>
    <w:link w:val="BalloonText"/>
    <w:uiPriority w:val="99"/>
    <w:semiHidden/>
    <w:rsid w:val="00052C2B"/>
    <w:rPr>
      <w:rFonts w:ascii="Segoe UI" w:hAnsi="Segoe UI" w:cs="Segoe UI"/>
      <w:sz w:val="18"/>
      <w:szCs w:val="18"/>
    </w:rPr>
  </w:style>
  <w:style w:type="paragraph" w:styleId="ListParagraph">
    <w:name w:val="List Paragraph"/>
    <w:basedOn w:val="Normal"/>
    <w:uiPriority w:val="34"/>
    <w:qFormat/>
    <w:rsid w:val="00296A18"/>
    <w:pPr>
      <w:ind w:left="720"/>
      <w:contextualSpacing/>
    </w:pPr>
  </w:style>
  <w:style w:type="paragraph" w:styleId="Revision">
    <w:name w:val="Revision"/>
    <w:hidden/>
    <w:uiPriority w:val="99"/>
    <w:semiHidden/>
    <w:rsid w:val="0049782D"/>
    <w:rPr>
      <w:sz w:val="22"/>
      <w:szCs w:val="22"/>
    </w:rPr>
  </w:style>
  <w:style w:type="character" w:styleId="CommentReference">
    <w:name w:val="annotation reference"/>
    <w:basedOn w:val="DefaultParagraphFont"/>
    <w:uiPriority w:val="99"/>
    <w:semiHidden/>
    <w:unhideWhenUsed/>
    <w:rsid w:val="00960C34"/>
    <w:rPr>
      <w:sz w:val="16"/>
      <w:szCs w:val="16"/>
    </w:rPr>
  </w:style>
  <w:style w:type="paragraph" w:styleId="CommentText">
    <w:name w:val="annotation text"/>
    <w:basedOn w:val="Normal"/>
    <w:link w:val="CommentTextChar"/>
    <w:uiPriority w:val="99"/>
    <w:unhideWhenUsed/>
    <w:rsid w:val="00960C34"/>
    <w:rPr>
      <w:sz w:val="20"/>
      <w:szCs w:val="20"/>
    </w:rPr>
  </w:style>
  <w:style w:type="character" w:customStyle="1" w:styleId="CommentTextChar">
    <w:name w:val="Comment Text Char"/>
    <w:basedOn w:val="DefaultParagraphFont"/>
    <w:link w:val="CommentText"/>
    <w:uiPriority w:val="99"/>
    <w:rsid w:val="00960C34"/>
  </w:style>
  <w:style w:type="paragraph" w:styleId="CommentSubject">
    <w:name w:val="annotation subject"/>
    <w:basedOn w:val="CommentText"/>
    <w:next w:val="CommentText"/>
    <w:link w:val="CommentSubjectChar"/>
    <w:uiPriority w:val="99"/>
    <w:semiHidden/>
    <w:unhideWhenUsed/>
    <w:rsid w:val="00960C34"/>
    <w:rPr>
      <w:b/>
      <w:bCs/>
    </w:rPr>
  </w:style>
  <w:style w:type="character" w:customStyle="1" w:styleId="CommentSubjectChar">
    <w:name w:val="Comment Subject Char"/>
    <w:basedOn w:val="CommentTextChar"/>
    <w:link w:val="CommentSubject"/>
    <w:uiPriority w:val="99"/>
    <w:semiHidden/>
    <w:rsid w:val="00960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4695-A037-4FBC-9088-4279B5AF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1431</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4</cp:revision>
  <cp:lastPrinted>2018-02-09T22:15:00Z</cp:lastPrinted>
  <dcterms:created xsi:type="dcterms:W3CDTF">2023-05-25T22:13:00Z</dcterms:created>
  <dcterms:modified xsi:type="dcterms:W3CDTF">2023-06-02T21:37:00Z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cff6aa6eec2f62414c6ac44fb906fc3adce78b7cb38ee100e9800383b91d1b3a</vt:lpwstr>
  </property>
</Properties>
</file>