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6C4B7" w14:textId="38C2CFB1" w:rsidR="00B5562A" w:rsidRDefault="00B5562A">
      <w:r>
        <w:t xml:space="preserve">NGC Regulation 6.090(15) requires the internal auditor to use guidelines, checklists and other “criteria established by the </w:t>
      </w:r>
      <w:r w:rsidR="004F00C3">
        <w:t>C</w:t>
      </w:r>
      <w:r>
        <w:t>hair” in determining whether a Group I licensee is in compliance with applicable statutes, regulations, and Minimum Internal Control Standards (MICS).  The use of this checklist satisfies these requirements.</w:t>
      </w:r>
    </w:p>
    <w:p w14:paraId="50659884" w14:textId="77777777" w:rsidR="00B5562A" w:rsidRDefault="00B556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B5562A" w14:paraId="21A7B1CD" w14:textId="77777777">
        <w:tc>
          <w:tcPr>
            <w:tcW w:w="3672" w:type="dxa"/>
            <w:tcBorders>
              <w:top w:val="nil"/>
              <w:left w:val="nil"/>
              <w:bottom w:val="single" w:sz="4" w:space="0" w:color="auto"/>
              <w:right w:val="nil"/>
            </w:tcBorders>
          </w:tcPr>
          <w:p w14:paraId="6498F06B" w14:textId="77777777" w:rsidR="00B5562A" w:rsidRDefault="00B5562A">
            <w:pPr>
              <w:jc w:val="center"/>
            </w:pPr>
            <w:r>
              <w:t>Date of Inquiry</w:t>
            </w:r>
          </w:p>
        </w:tc>
        <w:tc>
          <w:tcPr>
            <w:tcW w:w="3672" w:type="dxa"/>
            <w:tcBorders>
              <w:top w:val="nil"/>
              <w:left w:val="nil"/>
              <w:bottom w:val="single" w:sz="4" w:space="0" w:color="auto"/>
              <w:right w:val="nil"/>
            </w:tcBorders>
          </w:tcPr>
          <w:p w14:paraId="5A4C2B5C" w14:textId="77777777" w:rsidR="00B5562A" w:rsidRDefault="00B5562A">
            <w:pPr>
              <w:jc w:val="center"/>
            </w:pPr>
            <w:r>
              <w:t>Person Interviewed</w:t>
            </w:r>
          </w:p>
        </w:tc>
        <w:tc>
          <w:tcPr>
            <w:tcW w:w="3672" w:type="dxa"/>
            <w:tcBorders>
              <w:top w:val="nil"/>
              <w:left w:val="nil"/>
              <w:bottom w:val="single" w:sz="4" w:space="0" w:color="auto"/>
              <w:right w:val="nil"/>
            </w:tcBorders>
          </w:tcPr>
          <w:p w14:paraId="3728573E" w14:textId="77777777" w:rsidR="00B5562A" w:rsidRDefault="00B5562A">
            <w:pPr>
              <w:jc w:val="center"/>
            </w:pPr>
            <w:r>
              <w:t>Position</w:t>
            </w:r>
          </w:p>
        </w:tc>
      </w:tr>
      <w:tr w:rsidR="00B5562A" w14:paraId="3AADAED6" w14:textId="77777777">
        <w:tc>
          <w:tcPr>
            <w:tcW w:w="3672" w:type="dxa"/>
            <w:tcBorders>
              <w:top w:val="single" w:sz="4" w:space="0" w:color="auto"/>
              <w:left w:val="single" w:sz="4" w:space="0" w:color="auto"/>
              <w:bottom w:val="single" w:sz="4" w:space="0" w:color="auto"/>
              <w:right w:val="single" w:sz="4" w:space="0" w:color="auto"/>
            </w:tcBorders>
          </w:tcPr>
          <w:p w14:paraId="395CDBDE"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3A6B97AF"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4CA6EBB7" w14:textId="77777777" w:rsidR="00B5562A" w:rsidRDefault="00B5562A"/>
        </w:tc>
      </w:tr>
      <w:tr w:rsidR="00B5562A" w14:paraId="32A71C82" w14:textId="77777777">
        <w:tc>
          <w:tcPr>
            <w:tcW w:w="3672" w:type="dxa"/>
            <w:tcBorders>
              <w:top w:val="single" w:sz="4" w:space="0" w:color="auto"/>
              <w:left w:val="single" w:sz="4" w:space="0" w:color="auto"/>
              <w:bottom w:val="single" w:sz="4" w:space="0" w:color="auto"/>
              <w:right w:val="single" w:sz="4" w:space="0" w:color="auto"/>
            </w:tcBorders>
          </w:tcPr>
          <w:p w14:paraId="34191C0A"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42556C5F"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622B4FF4" w14:textId="77777777" w:rsidR="00B5562A" w:rsidRDefault="00B5562A"/>
        </w:tc>
      </w:tr>
      <w:tr w:rsidR="00B5562A" w14:paraId="5654ED51" w14:textId="77777777">
        <w:tc>
          <w:tcPr>
            <w:tcW w:w="3672" w:type="dxa"/>
            <w:tcBorders>
              <w:top w:val="single" w:sz="4" w:space="0" w:color="auto"/>
              <w:left w:val="single" w:sz="4" w:space="0" w:color="auto"/>
              <w:bottom w:val="single" w:sz="4" w:space="0" w:color="auto"/>
              <w:right w:val="single" w:sz="4" w:space="0" w:color="auto"/>
            </w:tcBorders>
          </w:tcPr>
          <w:p w14:paraId="4FFD6B09"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480020DF"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47F9D45E" w14:textId="77777777" w:rsidR="00B5562A" w:rsidRDefault="00B5562A"/>
        </w:tc>
      </w:tr>
      <w:tr w:rsidR="00B5562A" w14:paraId="320F6B7C" w14:textId="77777777">
        <w:tc>
          <w:tcPr>
            <w:tcW w:w="3672" w:type="dxa"/>
            <w:tcBorders>
              <w:top w:val="single" w:sz="4" w:space="0" w:color="auto"/>
              <w:left w:val="single" w:sz="4" w:space="0" w:color="auto"/>
              <w:bottom w:val="single" w:sz="4" w:space="0" w:color="auto"/>
              <w:right w:val="single" w:sz="4" w:space="0" w:color="auto"/>
            </w:tcBorders>
          </w:tcPr>
          <w:p w14:paraId="13212E18"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AF2173F"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3472C57F" w14:textId="77777777" w:rsidR="00B5562A" w:rsidRDefault="00B5562A"/>
        </w:tc>
      </w:tr>
      <w:tr w:rsidR="00B5562A" w14:paraId="6B9FA1E6" w14:textId="77777777">
        <w:tc>
          <w:tcPr>
            <w:tcW w:w="3672" w:type="dxa"/>
            <w:tcBorders>
              <w:top w:val="single" w:sz="4" w:space="0" w:color="auto"/>
              <w:left w:val="single" w:sz="4" w:space="0" w:color="auto"/>
              <w:bottom w:val="single" w:sz="4" w:space="0" w:color="auto"/>
              <w:right w:val="single" w:sz="4" w:space="0" w:color="auto"/>
            </w:tcBorders>
          </w:tcPr>
          <w:p w14:paraId="149B3F6D"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22DD0819"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148C7636" w14:textId="77777777" w:rsidR="00B5562A" w:rsidRDefault="00B5562A"/>
        </w:tc>
      </w:tr>
      <w:tr w:rsidR="00B5562A" w14:paraId="09F213CE" w14:textId="77777777">
        <w:tc>
          <w:tcPr>
            <w:tcW w:w="3672" w:type="dxa"/>
            <w:tcBorders>
              <w:top w:val="single" w:sz="4" w:space="0" w:color="auto"/>
              <w:left w:val="single" w:sz="4" w:space="0" w:color="auto"/>
              <w:bottom w:val="single" w:sz="4" w:space="0" w:color="auto"/>
              <w:right w:val="single" w:sz="4" w:space="0" w:color="auto"/>
            </w:tcBorders>
          </w:tcPr>
          <w:p w14:paraId="6612DBCE"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C87535C"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6E95F558" w14:textId="77777777" w:rsidR="00B5562A" w:rsidRDefault="00B5562A"/>
        </w:tc>
      </w:tr>
    </w:tbl>
    <w:p w14:paraId="26EE696E" w14:textId="77777777" w:rsidR="00B5562A" w:rsidRDefault="00B5562A"/>
    <w:p w14:paraId="234F5F27" w14:textId="77777777" w:rsidR="00B5562A" w:rsidRDefault="00B5562A">
      <w:pPr>
        <w:rPr>
          <w:sz w:val="22"/>
          <w:szCs w:val="22"/>
        </w:rPr>
      </w:pPr>
      <w:r>
        <w:rPr>
          <w:u w:val="single"/>
        </w:rPr>
        <w:t>Checklist Completion Notes:</w:t>
      </w:r>
    </w:p>
    <w:p w14:paraId="37022BDE" w14:textId="77777777" w:rsidR="00B5562A" w:rsidRDefault="00B5562A" w:rsidP="00E326C2">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6959AF2D" w14:textId="77777777" w:rsidR="00B5562A" w:rsidRDefault="00B5562A">
      <w:pPr>
        <w:ind w:left="720" w:hanging="720"/>
      </w:pPr>
    </w:p>
    <w:p w14:paraId="30A22EC9" w14:textId="24A67A1E" w:rsidR="00B5562A" w:rsidRDefault="00B5562A" w:rsidP="00E326C2">
      <w:pPr>
        <w:numPr>
          <w:ilvl w:val="0"/>
          <w:numId w:val="1"/>
        </w:numPr>
      </w:pPr>
      <w:r>
        <w:t xml:space="preserve">All “no” answers require referencing and/or comment, and should be cited as regulation violations, unless the Board Chair has granted a MICS variation or the question requires a “no” answer for acceptability.  </w:t>
      </w:r>
      <w:r w:rsidR="00BB56E7" w:rsidRPr="00EC6910">
        <w:t>All “N/A” answers require referencing and/or comment, as to the reason the procedure is not applicable.</w:t>
      </w:r>
      <w:r w:rsidR="00BB56E7" w:rsidRPr="00BB56E7">
        <w:t xml:space="preserve">  </w:t>
      </w:r>
      <w:r>
        <w:t>All exceptions noted should be carried to the internal auditor’s report/summary of findings for timely follow-up.</w:t>
      </w:r>
      <w:r>
        <w:rPr>
          <w:b/>
          <w:bCs/>
        </w:rPr>
        <w:tab/>
      </w:r>
    </w:p>
    <w:p w14:paraId="58E99BE7" w14:textId="77777777" w:rsidR="00B5562A" w:rsidRDefault="00B5562A">
      <w:pPr>
        <w:rPr>
          <w:b/>
          <w:bCs/>
        </w:rPr>
      </w:pPr>
    </w:p>
    <w:p w14:paraId="150EC051" w14:textId="21A788F2" w:rsidR="00B5562A" w:rsidRDefault="00B5562A" w:rsidP="00E326C2">
      <w:pPr>
        <w:pStyle w:val="List"/>
        <w:numPr>
          <w:ilvl w:val="0"/>
          <w:numId w:val="1"/>
        </w:numPr>
      </w:pPr>
      <w:r>
        <w:t xml:space="preserve">“(#)” refers to the Minimum Internal Control Standards for Slots, Version </w:t>
      </w:r>
      <w:r w:rsidR="00996315">
        <w:t>9</w:t>
      </w:r>
      <w:r w:rsidR="00BB56E7" w:rsidRPr="00BB56E7">
        <w:t xml:space="preserve"> </w:t>
      </w:r>
      <w:r>
        <w:t>or to the applicable regulation/statute.</w:t>
      </w:r>
    </w:p>
    <w:p w14:paraId="71F49D45" w14:textId="77777777" w:rsidR="00B5562A" w:rsidRDefault="00B5562A"/>
    <w:p w14:paraId="0831C007" w14:textId="333D80A9" w:rsidR="00DB272A" w:rsidRPr="00DB272A" w:rsidRDefault="00DB272A" w:rsidP="00DB272A">
      <w:pPr>
        <w:ind w:left="360" w:hanging="360"/>
        <w:rPr>
          <w:szCs w:val="22"/>
        </w:rPr>
      </w:pPr>
      <w:r w:rsidRPr="00DB272A">
        <w:rPr>
          <w:szCs w:val="22"/>
        </w:rPr>
        <w:t>4)</w:t>
      </w:r>
      <w:r w:rsidRPr="00DB272A">
        <w:rPr>
          <w:szCs w:val="22"/>
        </w:rPr>
        <w:tab/>
        <w:t xml:space="preserve">Procedures for wagering accounts are addressed in both the </w:t>
      </w:r>
      <w:r w:rsidR="00EA14DA">
        <w:rPr>
          <w:szCs w:val="22"/>
        </w:rPr>
        <w:t>Slots</w:t>
      </w:r>
      <w:r w:rsidRPr="00DB272A">
        <w:rPr>
          <w:szCs w:val="22"/>
        </w:rPr>
        <w:t xml:space="preserve"> and Cage and Credit Internal Audit Compliance Checklists and </w:t>
      </w:r>
      <w:r w:rsidR="00D97F3C">
        <w:rPr>
          <w:szCs w:val="22"/>
        </w:rPr>
        <w:t>should</w:t>
      </w:r>
      <w:r w:rsidRPr="00DB272A">
        <w:rPr>
          <w:szCs w:val="22"/>
        </w:rPr>
        <w:t xml:space="preserve"> be</w:t>
      </w:r>
      <w:r w:rsidR="00575D3B">
        <w:rPr>
          <w:szCs w:val="22"/>
        </w:rPr>
        <w:t xml:space="preserve"> modified and</w:t>
      </w:r>
      <w:r w:rsidRPr="00DB272A">
        <w:rPr>
          <w:szCs w:val="22"/>
        </w:rPr>
        <w:t xml:space="preserve"> performed, as applicable. </w:t>
      </w:r>
    </w:p>
    <w:p w14:paraId="77A07CF2" w14:textId="77777777" w:rsidR="00DB272A" w:rsidRPr="00DB272A" w:rsidRDefault="00DB272A" w:rsidP="00DB272A">
      <w:pPr>
        <w:rPr>
          <w:szCs w:val="22"/>
        </w:rPr>
      </w:pPr>
    </w:p>
    <w:p w14:paraId="62E636CA" w14:textId="5F33EAF7" w:rsidR="00DB272A" w:rsidRPr="00DB272A" w:rsidRDefault="00DB272A" w:rsidP="00DB272A">
      <w:pPr>
        <w:ind w:left="360" w:hanging="360"/>
        <w:rPr>
          <w:szCs w:val="22"/>
        </w:rPr>
      </w:pPr>
      <w:r w:rsidRPr="00DB272A">
        <w:rPr>
          <w:szCs w:val="22"/>
        </w:rPr>
        <w:t>5)</w:t>
      </w:r>
      <w:r w:rsidRPr="00DB272A">
        <w:rPr>
          <w:szCs w:val="22"/>
        </w:rPr>
        <w:tab/>
        <w:t xml:space="preserve">For licensees utilizing wagering accounts, procedures to be performed for reserve requirements are addressed in the Cage and Credit Internal Audit </w:t>
      </w:r>
      <w:r w:rsidR="00575D3B">
        <w:rPr>
          <w:szCs w:val="22"/>
        </w:rPr>
        <w:t xml:space="preserve">Compliance </w:t>
      </w:r>
      <w:r w:rsidR="004F00C3">
        <w:rPr>
          <w:szCs w:val="22"/>
        </w:rPr>
        <w:t xml:space="preserve">Walkthrough </w:t>
      </w:r>
      <w:r w:rsidRPr="00DB272A">
        <w:rPr>
          <w:szCs w:val="22"/>
        </w:rPr>
        <w:t>Checklist.  Modify procedures as necessary.</w:t>
      </w:r>
    </w:p>
    <w:p w14:paraId="4DA93A5B" w14:textId="493CAB41" w:rsidR="00DB272A" w:rsidRDefault="00DB272A"/>
    <w:p w14:paraId="50424299" w14:textId="77777777" w:rsidR="00B5562A" w:rsidRDefault="00B5562A">
      <w:pPr>
        <w:pStyle w:val="Heading3"/>
        <w:rPr>
          <w:b w:val="0"/>
          <w:bCs w:val="0"/>
          <w:sz w:val="20"/>
          <w:szCs w:val="20"/>
        </w:rPr>
      </w:pPr>
      <w:r>
        <w:rPr>
          <w:b w:val="0"/>
          <w:bCs w:val="0"/>
          <w:sz w:val="20"/>
          <w:szCs w:val="20"/>
        </w:rPr>
        <w:t>Scope:</w:t>
      </w:r>
    </w:p>
    <w:p w14:paraId="1901BC07" w14:textId="77777777" w:rsidR="00B5562A" w:rsidRDefault="00B5562A">
      <w:pPr>
        <w:pStyle w:val="indent"/>
        <w:ind w:left="0"/>
      </w:pPr>
      <w:r>
        <w:t>This checklist must be completed once in each fiscal six-month period.</w:t>
      </w:r>
    </w:p>
    <w:p w14:paraId="72972737" w14:textId="77777777" w:rsidR="00B5562A" w:rsidRDefault="00B5562A"/>
    <w:p w14:paraId="2BC85E8B" w14:textId="77777777" w:rsidR="00B5562A" w:rsidRDefault="00B5562A">
      <w:r>
        <w:rPr>
          <w:u w:val="single"/>
        </w:rPr>
        <w:t>MICS Variations and Regulation Waivers:</w:t>
      </w:r>
    </w:p>
    <w:p w14:paraId="40DFD42F" w14:textId="7AA5BDAD" w:rsidR="00B5562A" w:rsidRDefault="00B5562A">
      <w:pPr>
        <w:pStyle w:val="indent"/>
        <w:ind w:left="0"/>
      </w:pPr>
      <w:r>
        <w:t xml:space="preserve">Obtain copies of MICS variation and regulation waiver requests and </w:t>
      </w:r>
      <w:r w:rsidR="004F00C3">
        <w:t>N</w:t>
      </w:r>
      <w:r>
        <w:t>GCB correspondence regarding such requests from appropriate personnel.  Review to determine status of evidence of any waivers or alternative requirements imposed by granted variations.  Modify and/or perform additional procedures as applicable.</w:t>
      </w:r>
    </w:p>
    <w:p w14:paraId="65DBF92C" w14:textId="77777777" w:rsidR="00B5562A" w:rsidRDefault="00B5562A"/>
    <w:p w14:paraId="42F2EE9E" w14:textId="77777777" w:rsidR="00B5562A" w:rsidRDefault="00B5562A">
      <w:r>
        <w:rPr>
          <w:u w:val="single"/>
        </w:rPr>
        <w:t>Associated Equipment:</w:t>
      </w:r>
    </w:p>
    <w:p w14:paraId="7CB8F0DF" w14:textId="597D9794" w:rsidR="00BB56E7" w:rsidRDefault="00BB56E7" w:rsidP="00BB56E7">
      <w:pPr>
        <w:pStyle w:val="indent"/>
        <w:ind w:left="0"/>
      </w:pPr>
      <w:r>
        <w:t xml:space="preserve">Determine if approval has been received for all associated equipment used in the slots department.  For all unreported associated equipment, cite violations of </w:t>
      </w:r>
      <w:r>
        <w:rPr>
          <w:b/>
          <w:bCs/>
        </w:rPr>
        <w:t>Regulation 14.2</w:t>
      </w:r>
      <w:r w:rsidR="004F00C3">
        <w:rPr>
          <w:b/>
          <w:bCs/>
        </w:rPr>
        <w:t>6</w:t>
      </w:r>
      <w:r>
        <w:rPr>
          <w:b/>
          <w:bCs/>
        </w:rPr>
        <w:t>0</w:t>
      </w:r>
      <w:r>
        <w:t xml:space="preserve">.  </w:t>
      </w:r>
      <w:r w:rsidRPr="00F71464">
        <w:t xml:space="preserve"> For</w:t>
      </w:r>
      <w:r w:rsidRPr="00344D2D">
        <w:t xml:space="preserve"> </w:t>
      </w:r>
      <w:r w:rsidRPr="00F71464">
        <w:t>associated equipment</w:t>
      </w:r>
      <w:r w:rsidR="004D7FF4">
        <w:t xml:space="preserve">, </w:t>
      </w:r>
      <w:r w:rsidRPr="00F71464">
        <w:t xml:space="preserve">perform a walk-through of any </w:t>
      </w:r>
      <w:r w:rsidRPr="00EC6910">
        <w:t>additional controls</w:t>
      </w:r>
      <w:r w:rsidRPr="00672F4B">
        <w:t xml:space="preserve"> </w:t>
      </w:r>
      <w:r w:rsidRPr="00F71464">
        <w:t>on the use of the associated equipment</w:t>
      </w:r>
      <w:r w:rsidR="004D7FF4" w:rsidRPr="004D7FF4">
        <w:t xml:space="preserve"> </w:t>
      </w:r>
      <w:r w:rsidRPr="00344D2D">
        <w:t xml:space="preserve">which </w:t>
      </w:r>
      <w:r w:rsidRPr="00EC6910">
        <w:t>may be</w:t>
      </w:r>
      <w:r w:rsidRPr="00344D2D">
        <w:t xml:space="preserve"> included in the written system of internal control.</w:t>
      </w:r>
    </w:p>
    <w:p w14:paraId="5DFD942B" w14:textId="77777777" w:rsidR="00B5562A" w:rsidRDefault="00B5562A">
      <w:pPr>
        <w:pStyle w:val="indent"/>
      </w:pPr>
      <w:r>
        <w:br w:type="page"/>
      </w:r>
    </w:p>
    <w:p w14:paraId="642A2AE2" w14:textId="77777777" w:rsidR="00B5562A" w:rsidRDefault="00B5562A">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5562A" w14:paraId="12197EB1" w14:textId="77777777">
        <w:tc>
          <w:tcPr>
            <w:tcW w:w="1283" w:type="dxa"/>
            <w:tcBorders>
              <w:top w:val="single" w:sz="12" w:space="0" w:color="auto"/>
              <w:left w:val="single" w:sz="12" w:space="0" w:color="auto"/>
              <w:bottom w:val="single" w:sz="6" w:space="0" w:color="auto"/>
              <w:right w:val="single" w:sz="6" w:space="0" w:color="auto"/>
            </w:tcBorders>
          </w:tcPr>
          <w:p w14:paraId="40BC0435" w14:textId="77777777" w:rsidR="00B5562A" w:rsidRDefault="00B5562A">
            <w:pPr>
              <w:pStyle w:val="List"/>
              <w:ind w:left="0" w:firstLine="0"/>
              <w:jc w:val="center"/>
              <w:rPr>
                <w:b/>
                <w:bCs/>
              </w:rPr>
            </w:pPr>
            <w:r>
              <w:rPr>
                <w:b/>
                <w:bCs/>
              </w:rPr>
              <w:t>Date</w:t>
            </w:r>
          </w:p>
          <w:p w14:paraId="07FA3282" w14:textId="77777777" w:rsidR="00B5562A" w:rsidRDefault="00B5562A">
            <w:pPr>
              <w:pStyle w:val="List"/>
              <w:ind w:left="0" w:firstLine="0"/>
              <w:jc w:val="center"/>
              <w:rPr>
                <w:b/>
                <w:bCs/>
              </w:rPr>
            </w:pPr>
            <w:r>
              <w:rPr>
                <w:b/>
                <w:bCs/>
              </w:rPr>
              <w:t>Approval</w:t>
            </w:r>
          </w:p>
          <w:p w14:paraId="2470631F" w14:textId="77777777" w:rsidR="00B5562A" w:rsidRDefault="00B5562A">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06975117" w14:textId="77777777" w:rsidR="00B5562A" w:rsidRDefault="00B5562A">
            <w:pPr>
              <w:pStyle w:val="List"/>
              <w:ind w:left="0" w:firstLine="0"/>
              <w:jc w:val="center"/>
              <w:rPr>
                <w:b/>
                <w:bCs/>
              </w:rPr>
            </w:pPr>
            <w:r>
              <w:rPr>
                <w:b/>
                <w:bCs/>
              </w:rPr>
              <w:t xml:space="preserve">MICS Number </w:t>
            </w:r>
          </w:p>
          <w:p w14:paraId="760E9500" w14:textId="77777777" w:rsidR="00B5562A" w:rsidRDefault="00B5562A">
            <w:pPr>
              <w:pStyle w:val="List"/>
              <w:ind w:left="0" w:firstLine="0"/>
              <w:jc w:val="center"/>
              <w:rPr>
                <w:b/>
                <w:bCs/>
              </w:rPr>
            </w:pPr>
            <w:r>
              <w:rPr>
                <w:b/>
                <w:bCs/>
              </w:rPr>
              <w:t>or</w:t>
            </w:r>
          </w:p>
          <w:p w14:paraId="2877234D" w14:textId="77777777" w:rsidR="00B5562A" w:rsidRDefault="00B5562A">
            <w:pPr>
              <w:pStyle w:val="List"/>
              <w:ind w:left="0" w:firstLine="0"/>
              <w:jc w:val="center"/>
              <w:rPr>
                <w:b/>
                <w:bCs/>
              </w:rPr>
            </w:pPr>
            <w:r>
              <w:rPr>
                <w:b/>
                <w:bCs/>
              </w:rPr>
              <w:t>Regulation</w:t>
            </w:r>
          </w:p>
          <w:p w14:paraId="7D921603" w14:textId="77777777" w:rsidR="00B5562A" w:rsidRDefault="00B5562A">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68637782" w14:textId="77777777" w:rsidR="00B5562A" w:rsidRDefault="00B5562A">
            <w:pPr>
              <w:pStyle w:val="List"/>
              <w:ind w:left="0" w:firstLine="0"/>
              <w:jc w:val="center"/>
              <w:rPr>
                <w:b/>
                <w:bCs/>
              </w:rPr>
            </w:pPr>
            <w:r>
              <w:rPr>
                <w:b/>
                <w:bCs/>
              </w:rPr>
              <w:t xml:space="preserve">Description of </w:t>
            </w:r>
          </w:p>
          <w:p w14:paraId="4AECB155" w14:textId="77777777" w:rsidR="00B5562A" w:rsidRDefault="00B5562A">
            <w:pPr>
              <w:pStyle w:val="List"/>
              <w:ind w:left="0" w:firstLine="0"/>
              <w:jc w:val="center"/>
              <w:rPr>
                <w:b/>
                <w:bCs/>
              </w:rPr>
            </w:pPr>
            <w:r>
              <w:rPr>
                <w:b/>
                <w:bCs/>
              </w:rPr>
              <w:t>Variation/Waiver Granted</w:t>
            </w:r>
          </w:p>
          <w:p w14:paraId="755BF46D" w14:textId="77777777" w:rsidR="00B5562A" w:rsidRDefault="00B5562A">
            <w:pPr>
              <w:pStyle w:val="List"/>
              <w:ind w:left="0" w:firstLine="0"/>
              <w:jc w:val="center"/>
              <w:rPr>
                <w:b/>
                <w:bCs/>
              </w:rPr>
            </w:pPr>
            <w:r>
              <w:rPr>
                <w:b/>
                <w:bCs/>
              </w:rPr>
              <w:t xml:space="preserve">or </w:t>
            </w:r>
          </w:p>
          <w:p w14:paraId="63BCDEAD" w14:textId="77777777" w:rsidR="00B5562A" w:rsidRDefault="00B5562A">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5FB76E09" w14:textId="77777777" w:rsidR="00B5562A" w:rsidRDefault="00B5562A">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1B052B49" w14:textId="77777777" w:rsidR="00B5562A" w:rsidRDefault="00B5562A">
            <w:pPr>
              <w:pStyle w:val="List"/>
              <w:ind w:left="0" w:firstLine="0"/>
              <w:jc w:val="center"/>
              <w:rPr>
                <w:b/>
                <w:bCs/>
              </w:rPr>
            </w:pPr>
            <w:r>
              <w:rPr>
                <w:b/>
                <w:bCs/>
              </w:rPr>
              <w:t>W/P Ref.</w:t>
            </w:r>
          </w:p>
          <w:p w14:paraId="305A4518" w14:textId="77777777" w:rsidR="00B5562A" w:rsidRDefault="00B5562A">
            <w:pPr>
              <w:pStyle w:val="List"/>
              <w:ind w:left="0" w:firstLine="0"/>
              <w:jc w:val="center"/>
              <w:rPr>
                <w:b/>
                <w:bCs/>
              </w:rPr>
            </w:pPr>
            <w:r>
              <w:rPr>
                <w:b/>
                <w:bCs/>
              </w:rPr>
              <w:t>(if appl.)</w:t>
            </w:r>
          </w:p>
        </w:tc>
      </w:tr>
      <w:tr w:rsidR="00B5562A" w14:paraId="384106EA" w14:textId="77777777">
        <w:tc>
          <w:tcPr>
            <w:tcW w:w="1283" w:type="dxa"/>
            <w:tcBorders>
              <w:top w:val="single" w:sz="6" w:space="0" w:color="auto"/>
              <w:left w:val="single" w:sz="12" w:space="0" w:color="auto"/>
              <w:bottom w:val="single" w:sz="6" w:space="0" w:color="auto"/>
              <w:right w:val="single" w:sz="6" w:space="0" w:color="auto"/>
            </w:tcBorders>
          </w:tcPr>
          <w:p w14:paraId="771DFF06"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4CD8842"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BF12836"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DA09076"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3D2C7A0" w14:textId="77777777" w:rsidR="00B5562A" w:rsidRDefault="00B5562A">
            <w:pPr>
              <w:pStyle w:val="List"/>
              <w:ind w:left="0" w:firstLine="0"/>
              <w:rPr>
                <w:b/>
                <w:bCs/>
              </w:rPr>
            </w:pPr>
          </w:p>
        </w:tc>
      </w:tr>
      <w:tr w:rsidR="00B5562A" w14:paraId="28A5CCDD" w14:textId="77777777">
        <w:tc>
          <w:tcPr>
            <w:tcW w:w="1283" w:type="dxa"/>
            <w:tcBorders>
              <w:top w:val="single" w:sz="6" w:space="0" w:color="auto"/>
              <w:left w:val="single" w:sz="12" w:space="0" w:color="auto"/>
              <w:bottom w:val="single" w:sz="6" w:space="0" w:color="auto"/>
              <w:right w:val="single" w:sz="6" w:space="0" w:color="auto"/>
            </w:tcBorders>
          </w:tcPr>
          <w:p w14:paraId="31B304EB"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BD070E8"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6883D56"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3A5E9E6"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F0B1EB5" w14:textId="77777777" w:rsidR="00B5562A" w:rsidRDefault="00B5562A">
            <w:pPr>
              <w:pStyle w:val="List"/>
              <w:ind w:left="0" w:firstLine="0"/>
              <w:rPr>
                <w:b/>
                <w:bCs/>
              </w:rPr>
            </w:pPr>
          </w:p>
        </w:tc>
      </w:tr>
      <w:tr w:rsidR="00B5562A" w14:paraId="04B207AF" w14:textId="77777777">
        <w:tc>
          <w:tcPr>
            <w:tcW w:w="1283" w:type="dxa"/>
            <w:tcBorders>
              <w:top w:val="single" w:sz="6" w:space="0" w:color="auto"/>
              <w:left w:val="single" w:sz="12" w:space="0" w:color="auto"/>
              <w:bottom w:val="single" w:sz="6" w:space="0" w:color="auto"/>
              <w:right w:val="single" w:sz="6" w:space="0" w:color="auto"/>
            </w:tcBorders>
          </w:tcPr>
          <w:p w14:paraId="7BB0FC38"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FC8EA8D"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9DB06F3"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2A68F6B"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AD8A802" w14:textId="77777777" w:rsidR="00B5562A" w:rsidRDefault="00B5562A">
            <w:pPr>
              <w:pStyle w:val="List"/>
              <w:ind w:left="0" w:firstLine="0"/>
              <w:rPr>
                <w:b/>
                <w:bCs/>
              </w:rPr>
            </w:pPr>
          </w:p>
        </w:tc>
      </w:tr>
      <w:tr w:rsidR="00B5562A" w14:paraId="1D52D43F" w14:textId="77777777">
        <w:tc>
          <w:tcPr>
            <w:tcW w:w="1283" w:type="dxa"/>
            <w:tcBorders>
              <w:top w:val="single" w:sz="6" w:space="0" w:color="auto"/>
              <w:left w:val="single" w:sz="12" w:space="0" w:color="auto"/>
              <w:bottom w:val="single" w:sz="6" w:space="0" w:color="auto"/>
              <w:right w:val="single" w:sz="6" w:space="0" w:color="auto"/>
            </w:tcBorders>
          </w:tcPr>
          <w:p w14:paraId="3CDD6578"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48A7C78"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FD5D333"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9140991"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0BFE8CD" w14:textId="77777777" w:rsidR="00B5562A" w:rsidRDefault="00B5562A">
            <w:pPr>
              <w:pStyle w:val="List"/>
              <w:ind w:left="0" w:firstLine="0"/>
              <w:rPr>
                <w:b/>
                <w:bCs/>
              </w:rPr>
            </w:pPr>
          </w:p>
        </w:tc>
      </w:tr>
      <w:tr w:rsidR="00B5562A" w14:paraId="144A8D8D" w14:textId="77777777">
        <w:tc>
          <w:tcPr>
            <w:tcW w:w="1283" w:type="dxa"/>
            <w:tcBorders>
              <w:top w:val="single" w:sz="6" w:space="0" w:color="auto"/>
              <w:left w:val="single" w:sz="12" w:space="0" w:color="auto"/>
              <w:bottom w:val="single" w:sz="12" w:space="0" w:color="auto"/>
              <w:right w:val="single" w:sz="6" w:space="0" w:color="auto"/>
            </w:tcBorders>
          </w:tcPr>
          <w:p w14:paraId="0DA52B37" w14:textId="77777777" w:rsidR="00B5562A" w:rsidRDefault="00B5562A">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1477848C" w14:textId="77777777" w:rsidR="00B5562A" w:rsidRDefault="00B5562A">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48249EBD" w14:textId="77777777" w:rsidR="00B5562A" w:rsidRDefault="00B5562A">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3FEA951F" w14:textId="77777777" w:rsidR="00B5562A" w:rsidRDefault="00B5562A">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2567A5A6" w14:textId="77777777" w:rsidR="00B5562A" w:rsidRDefault="00B5562A">
            <w:pPr>
              <w:pStyle w:val="List"/>
              <w:ind w:left="0" w:firstLine="0"/>
              <w:rPr>
                <w:b/>
                <w:bCs/>
              </w:rPr>
            </w:pPr>
          </w:p>
        </w:tc>
      </w:tr>
    </w:tbl>
    <w:p w14:paraId="0B250F33" w14:textId="77777777" w:rsidR="00B5562A" w:rsidRDefault="00B5562A">
      <w:pPr>
        <w:rPr>
          <w:b/>
          <w:bCs/>
        </w:rPr>
      </w:pPr>
    </w:p>
    <w:p w14:paraId="27C4DB1D" w14:textId="77777777" w:rsidR="00B5562A" w:rsidRDefault="00B5562A" w:rsidP="0033604D">
      <w:pPr>
        <w:ind w:left="90"/>
      </w:pPr>
      <w:r>
        <w:rPr>
          <w:b/>
          <w:bCs/>
        </w:rPr>
        <w:t>Note:</w:t>
      </w:r>
      <w:r>
        <w:t xml:space="preserve">  Variations/waivers and associated equipment need only be scheduled and reviewed </w:t>
      </w:r>
      <w:r>
        <w:rPr>
          <w:b/>
          <w:bCs/>
        </w:rPr>
        <w:t>once in each fiscal year</w:t>
      </w:r>
      <w:r>
        <w:t>.  Refer to the workpaper where the details are scheduled and complete the last two columns of the above grid if walk-through procedures are affected.</w:t>
      </w:r>
    </w:p>
    <w:p w14:paraId="4616BB3B" w14:textId="77777777" w:rsidR="00B5562A" w:rsidRDefault="00B5562A"/>
    <w:tbl>
      <w:tblPr>
        <w:tblW w:w="1079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71"/>
        <w:gridCol w:w="576"/>
        <w:gridCol w:w="576"/>
        <w:gridCol w:w="576"/>
        <w:gridCol w:w="5494"/>
      </w:tblGrid>
      <w:tr w:rsidR="00B5562A" w14:paraId="7CF7180C" w14:textId="77777777" w:rsidTr="00E814D0">
        <w:trPr>
          <w:cantSplit/>
          <w:tblHeader/>
        </w:trPr>
        <w:tc>
          <w:tcPr>
            <w:tcW w:w="3571" w:type="dxa"/>
            <w:tcBorders>
              <w:top w:val="single" w:sz="12" w:space="0" w:color="auto"/>
              <w:bottom w:val="single" w:sz="6" w:space="0" w:color="auto"/>
              <w:right w:val="single" w:sz="6" w:space="0" w:color="auto"/>
            </w:tcBorders>
            <w:shd w:val="clear" w:color="auto" w:fill="E0E0E0"/>
          </w:tcPr>
          <w:p w14:paraId="71199C26" w14:textId="77777777" w:rsidR="00B5562A" w:rsidRDefault="00B5562A">
            <w:pPr>
              <w:pStyle w:val="List"/>
              <w:ind w:left="0" w:firstLine="0"/>
              <w:jc w:val="center"/>
              <w:rPr>
                <w:szCs w:val="18"/>
              </w:rPr>
            </w:pPr>
            <w:r>
              <w:rPr>
                <w:szCs w:val="18"/>
              </w:rPr>
              <w:t>Questions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7E885636" w14:textId="77777777" w:rsidR="00B5562A" w:rsidRDefault="00B5562A">
            <w:pPr>
              <w:pStyle w:val="List"/>
              <w:ind w:left="0" w:firstLine="0"/>
              <w:jc w:val="center"/>
              <w:rPr>
                <w:sz w:val="18"/>
                <w:szCs w:val="18"/>
              </w:rPr>
            </w:pPr>
            <w:r>
              <w:rPr>
                <w:sz w:val="18"/>
                <w:szCs w:val="18"/>
              </w:rPr>
              <w:t>Yes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4F6051EC" w14:textId="77777777" w:rsidR="00B5562A" w:rsidRDefault="00B5562A">
            <w:pPr>
              <w:pStyle w:val="List"/>
              <w:ind w:left="0" w:firstLine="0"/>
              <w:jc w:val="center"/>
              <w:rPr>
                <w:sz w:val="18"/>
                <w:szCs w:val="18"/>
              </w:rPr>
            </w:pPr>
            <w:r>
              <w:rPr>
                <w:sz w:val="18"/>
                <w:szCs w:val="18"/>
              </w:rPr>
              <w:t>No</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3D33B1C3" w14:textId="77777777" w:rsidR="00B5562A" w:rsidRDefault="00B5562A">
            <w:pPr>
              <w:pStyle w:val="List"/>
              <w:ind w:left="0" w:firstLine="0"/>
              <w:jc w:val="center"/>
              <w:rPr>
                <w:sz w:val="18"/>
                <w:szCs w:val="18"/>
              </w:rPr>
            </w:pPr>
            <w:r>
              <w:rPr>
                <w:sz w:val="18"/>
                <w:szCs w:val="18"/>
              </w:rPr>
              <w:t>N/A</w:t>
            </w:r>
          </w:p>
        </w:tc>
        <w:tc>
          <w:tcPr>
            <w:tcW w:w="5494" w:type="dxa"/>
            <w:tcBorders>
              <w:top w:val="single" w:sz="12" w:space="0" w:color="auto"/>
              <w:left w:val="single" w:sz="6" w:space="0" w:color="auto"/>
              <w:bottom w:val="single" w:sz="6" w:space="0" w:color="auto"/>
              <w:right w:val="single" w:sz="6" w:space="0" w:color="auto"/>
            </w:tcBorders>
            <w:shd w:val="clear" w:color="auto" w:fill="E0E0E0"/>
          </w:tcPr>
          <w:p w14:paraId="03375651" w14:textId="77777777" w:rsidR="00B5562A" w:rsidRDefault="00B5562A">
            <w:pPr>
              <w:pStyle w:val="List"/>
              <w:ind w:left="0" w:firstLine="0"/>
              <w:jc w:val="center"/>
              <w:rPr>
                <w:sz w:val="18"/>
                <w:szCs w:val="18"/>
              </w:rPr>
            </w:pPr>
            <w:r>
              <w:rPr>
                <w:sz w:val="18"/>
                <w:szCs w:val="18"/>
              </w:rPr>
              <w:t>Comments, W/P Reference</w:t>
            </w:r>
          </w:p>
        </w:tc>
      </w:tr>
      <w:tr w:rsidR="00B5562A" w14:paraId="26097534" w14:textId="77777777" w:rsidTr="00E814D0">
        <w:trPr>
          <w:cantSplit/>
        </w:trPr>
        <w:tc>
          <w:tcPr>
            <w:tcW w:w="3571" w:type="dxa"/>
            <w:tcBorders>
              <w:top w:val="single" w:sz="6" w:space="0" w:color="auto"/>
              <w:bottom w:val="single" w:sz="6" w:space="0" w:color="auto"/>
              <w:right w:val="single" w:sz="6" w:space="0" w:color="auto"/>
            </w:tcBorders>
          </w:tcPr>
          <w:p w14:paraId="2E626E29" w14:textId="436A8E42" w:rsidR="00B5562A" w:rsidRDefault="00B5562A" w:rsidP="00C2582B">
            <w:pPr>
              <w:pStyle w:val="List"/>
              <w:numPr>
                <w:ilvl w:val="0"/>
                <w:numId w:val="2"/>
              </w:numPr>
              <w:rPr>
                <w:szCs w:val="24"/>
              </w:rPr>
            </w:pPr>
            <w:r>
              <w:rPr>
                <w:szCs w:val="24"/>
              </w:rPr>
              <w:t xml:space="preserve">Review prior internal audit reports.  Schedule any relevant exceptions cited, including those cited by the </w:t>
            </w:r>
            <w:r w:rsidR="004F00C3">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p w14:paraId="1128F7BC" w14:textId="77777777" w:rsidR="00B5562A" w:rsidRDefault="00B5562A">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BB49CCB"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AF00C1D"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0D6B75"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BE046D0" w14:textId="77777777" w:rsidR="00B5562A" w:rsidRDefault="00B5562A">
            <w:pPr>
              <w:pStyle w:val="List"/>
              <w:ind w:left="0" w:firstLine="0"/>
              <w:rPr>
                <w:b/>
                <w:bCs/>
                <w:sz w:val="24"/>
                <w:szCs w:val="24"/>
              </w:rPr>
            </w:pPr>
          </w:p>
        </w:tc>
      </w:tr>
      <w:tr w:rsidR="00B5562A" w14:paraId="22F80103" w14:textId="77777777" w:rsidTr="00E814D0">
        <w:trPr>
          <w:cantSplit/>
        </w:trPr>
        <w:tc>
          <w:tcPr>
            <w:tcW w:w="3571" w:type="dxa"/>
            <w:tcBorders>
              <w:top w:val="single" w:sz="6" w:space="0" w:color="auto"/>
              <w:bottom w:val="single" w:sz="6" w:space="0" w:color="auto"/>
              <w:right w:val="single" w:sz="6" w:space="0" w:color="auto"/>
            </w:tcBorders>
          </w:tcPr>
          <w:p w14:paraId="16A42174" w14:textId="77777777" w:rsidR="00B5562A" w:rsidRPr="00DB272A" w:rsidRDefault="00B5562A" w:rsidP="00C2582B">
            <w:pPr>
              <w:pStyle w:val="List"/>
              <w:numPr>
                <w:ilvl w:val="0"/>
                <w:numId w:val="2"/>
              </w:numPr>
              <w:rPr>
                <w:b/>
                <w:bCs/>
                <w:szCs w:val="24"/>
              </w:rPr>
            </w:pPr>
            <w:r>
              <w:rPr>
                <w:szCs w:val="24"/>
              </w:rPr>
              <w:t>Complete the CPA MICS Compliance Checklist for Slots - General Walk-through in accordance with the CPA MICS Compliance Reporting Requirements “Guidelines”</w:t>
            </w:r>
            <w:r>
              <w:t xml:space="preserve"> and </w:t>
            </w:r>
            <w:r>
              <w:rPr>
                <w:szCs w:val="24"/>
              </w:rPr>
              <w:t>Internal Audit Reporting Requirements “Guidelines”.</w:t>
            </w:r>
          </w:p>
          <w:p w14:paraId="53E204FC" w14:textId="77777777" w:rsidR="00DB272A" w:rsidRDefault="00DB272A" w:rsidP="00DB272A">
            <w:pPr>
              <w:pStyle w:val="List"/>
              <w:ind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0E62120"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791797B"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2EE27A4"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573B51D" w14:textId="77777777" w:rsidR="00B5562A" w:rsidRDefault="00B5562A">
            <w:pPr>
              <w:pStyle w:val="List"/>
              <w:ind w:left="0" w:firstLine="0"/>
              <w:rPr>
                <w:b/>
                <w:bCs/>
                <w:sz w:val="24"/>
                <w:szCs w:val="24"/>
              </w:rPr>
            </w:pPr>
          </w:p>
        </w:tc>
      </w:tr>
      <w:tr w:rsidR="00B5562A" w14:paraId="7D6868BA" w14:textId="77777777" w:rsidTr="00E814D0">
        <w:trPr>
          <w:cantSplit/>
        </w:trPr>
        <w:tc>
          <w:tcPr>
            <w:tcW w:w="3571" w:type="dxa"/>
            <w:tcBorders>
              <w:top w:val="single" w:sz="6" w:space="0" w:color="auto"/>
              <w:bottom w:val="single" w:sz="6" w:space="0" w:color="auto"/>
              <w:right w:val="single" w:sz="6" w:space="0" w:color="auto"/>
            </w:tcBorders>
          </w:tcPr>
          <w:p w14:paraId="31A41012" w14:textId="77777777" w:rsidR="00B5562A" w:rsidRDefault="00B5562A" w:rsidP="00C2582B">
            <w:pPr>
              <w:numPr>
                <w:ilvl w:val="0"/>
                <w:numId w:val="2"/>
              </w:numPr>
              <w:rPr>
                <w:b/>
                <w:bCs/>
                <w:szCs w:val="24"/>
              </w:rPr>
            </w:pPr>
            <w:r>
              <w:rPr>
                <w:szCs w:val="24"/>
              </w:rPr>
              <w:t xml:space="preserve">Review all theoretical holds in the most recent slot analysis report.  Are all theoretical hold percentages less than or equal to 25%?  </w:t>
            </w:r>
            <w:r>
              <w:rPr>
                <w:b/>
                <w:bCs/>
                <w:szCs w:val="24"/>
              </w:rPr>
              <w:t>Regulation 14.040</w:t>
            </w:r>
          </w:p>
          <w:p w14:paraId="1F4BA403" w14:textId="77777777" w:rsidR="00DB272A" w:rsidRDefault="00DB272A" w:rsidP="00DB272A">
            <w:pPr>
              <w:ind w:left="36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3DFCB5A"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B890161"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206BD3B"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79655DB" w14:textId="77777777" w:rsidR="00B5562A" w:rsidRDefault="00B5562A">
            <w:pPr>
              <w:pStyle w:val="List"/>
              <w:ind w:left="0" w:firstLine="0"/>
              <w:rPr>
                <w:b/>
                <w:bCs/>
                <w:sz w:val="24"/>
                <w:szCs w:val="24"/>
              </w:rPr>
            </w:pPr>
          </w:p>
        </w:tc>
      </w:tr>
      <w:tr w:rsidR="00B5562A" w14:paraId="601F0412" w14:textId="77777777" w:rsidTr="00E814D0">
        <w:trPr>
          <w:cantSplit/>
          <w:trHeight w:val="1641"/>
        </w:trPr>
        <w:tc>
          <w:tcPr>
            <w:tcW w:w="3571" w:type="dxa"/>
            <w:tcBorders>
              <w:top w:val="single" w:sz="6" w:space="0" w:color="auto"/>
              <w:bottom w:val="single" w:sz="6" w:space="0" w:color="auto"/>
              <w:right w:val="single" w:sz="6" w:space="0" w:color="auto"/>
            </w:tcBorders>
          </w:tcPr>
          <w:p w14:paraId="2986B44A" w14:textId="77777777" w:rsidR="00B5562A" w:rsidRDefault="00B5562A">
            <w:pPr>
              <w:rPr>
                <w:szCs w:val="24"/>
              </w:rPr>
            </w:pPr>
            <w:r>
              <w:rPr>
                <w:b/>
                <w:bCs/>
                <w:szCs w:val="24"/>
              </w:rPr>
              <w:lastRenderedPageBreak/>
              <w:t>In-house Progressive Payoff Schedules</w:t>
            </w:r>
          </w:p>
          <w:p w14:paraId="2FBF3328" w14:textId="77777777" w:rsidR="00B5562A" w:rsidRPr="00DB272A" w:rsidRDefault="00B5562A">
            <w:pPr>
              <w:rPr>
                <w:sz w:val="16"/>
                <w:szCs w:val="24"/>
              </w:rPr>
            </w:pPr>
          </w:p>
          <w:p w14:paraId="6C68581C" w14:textId="129A04A1" w:rsidR="00B5562A" w:rsidRPr="00DB272A" w:rsidRDefault="00B5562A" w:rsidP="00C2582B">
            <w:pPr>
              <w:pStyle w:val="List"/>
              <w:numPr>
                <w:ilvl w:val="0"/>
                <w:numId w:val="2"/>
              </w:numPr>
              <w:rPr>
                <w:szCs w:val="24"/>
              </w:rPr>
            </w:pPr>
            <w:r>
              <w:rPr>
                <w:szCs w:val="24"/>
              </w:rPr>
              <w:t>Scan progressive meter readings, including those offered in conjunction with a slot tournament, contest or promotion, for the most recent two weeks and determine that:</w:t>
            </w: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7A09105F"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48C6036C"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6F7E2A43"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shd w:val="clear" w:color="auto" w:fill="D9D9D9"/>
          </w:tcPr>
          <w:p w14:paraId="562838FC" w14:textId="77777777" w:rsidR="00B5562A" w:rsidRDefault="00B5562A">
            <w:pPr>
              <w:pStyle w:val="List"/>
              <w:ind w:left="0" w:firstLine="0"/>
              <w:rPr>
                <w:b/>
                <w:bCs/>
                <w:sz w:val="24"/>
                <w:szCs w:val="24"/>
              </w:rPr>
            </w:pPr>
          </w:p>
        </w:tc>
      </w:tr>
      <w:tr w:rsidR="00B5562A" w14:paraId="4EB44088" w14:textId="77777777" w:rsidTr="00E814D0">
        <w:trPr>
          <w:cantSplit/>
        </w:trPr>
        <w:tc>
          <w:tcPr>
            <w:tcW w:w="3571" w:type="dxa"/>
            <w:tcBorders>
              <w:top w:val="single" w:sz="6" w:space="0" w:color="auto"/>
              <w:bottom w:val="single" w:sz="6" w:space="0" w:color="auto"/>
              <w:right w:val="single" w:sz="6" w:space="0" w:color="auto"/>
            </w:tcBorders>
          </w:tcPr>
          <w:p w14:paraId="20EC0F4B" w14:textId="77777777" w:rsidR="00B5562A" w:rsidRDefault="00B5562A" w:rsidP="00C2582B">
            <w:pPr>
              <w:pStyle w:val="Header"/>
              <w:numPr>
                <w:ilvl w:val="0"/>
                <w:numId w:val="3"/>
              </w:numPr>
              <w:tabs>
                <w:tab w:val="clear" w:pos="360"/>
                <w:tab w:val="clear" w:pos="4320"/>
                <w:tab w:val="clear" w:pos="8640"/>
                <w:tab w:val="num" w:pos="605"/>
              </w:tabs>
              <w:ind w:left="605" w:hanging="270"/>
              <w:rPr>
                <w:rFonts w:ascii="Times New Roman" w:hAnsi="Times New Roman" w:cs="Times New Roman"/>
                <w:szCs w:val="24"/>
              </w:rPr>
            </w:pPr>
            <w:r>
              <w:rPr>
                <w:rFonts w:ascii="Times New Roman" w:hAnsi="Times New Roman" w:cs="Times New Roman"/>
                <w:szCs w:val="24"/>
              </w:rPr>
              <w:t xml:space="preserve">The base amount of each progressive payoff is recorded pursuant to </w:t>
            </w:r>
            <w:r>
              <w:rPr>
                <w:rFonts w:ascii="Times New Roman" w:hAnsi="Times New Roman" w:cs="Times New Roman"/>
                <w:b/>
                <w:bCs/>
                <w:szCs w:val="24"/>
              </w:rPr>
              <w:t xml:space="preserve">Regulation 5.110(2) </w:t>
            </w:r>
            <w:r>
              <w:rPr>
                <w:rFonts w:ascii="Times New Roman" w:hAnsi="Times New Roman" w:cs="Times New Roman"/>
                <w:szCs w:val="24"/>
              </w:rPr>
              <w:t>(the base amount should be recorded when first exposed for play and subsequent to each payoff).</w:t>
            </w:r>
          </w:p>
          <w:p w14:paraId="1B13612D" w14:textId="77777777" w:rsidR="00B5562A" w:rsidRPr="00DB272A" w:rsidRDefault="00B5562A">
            <w:pPr>
              <w:pStyle w:val="Header"/>
              <w:tabs>
                <w:tab w:val="clear" w:pos="4320"/>
                <w:tab w:val="clear" w:pos="8640"/>
              </w:tabs>
              <w:ind w:left="335"/>
              <w:rPr>
                <w:rFonts w:ascii="Times New Roman" w:hAnsi="Times New Roman" w:cs="Times New Roman"/>
                <w:sz w:val="16"/>
                <w:szCs w:val="24"/>
              </w:rPr>
            </w:pPr>
          </w:p>
        </w:tc>
        <w:tc>
          <w:tcPr>
            <w:tcW w:w="576" w:type="dxa"/>
            <w:tcBorders>
              <w:top w:val="single" w:sz="6" w:space="0" w:color="auto"/>
              <w:left w:val="single" w:sz="6" w:space="0" w:color="auto"/>
              <w:bottom w:val="single" w:sz="6" w:space="0" w:color="auto"/>
              <w:right w:val="single" w:sz="6" w:space="0" w:color="auto"/>
            </w:tcBorders>
          </w:tcPr>
          <w:p w14:paraId="5183C646"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75A5DD8"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0CF0F51"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28B8D30" w14:textId="77777777" w:rsidR="00B5562A" w:rsidRDefault="00B5562A">
            <w:pPr>
              <w:pStyle w:val="List"/>
              <w:ind w:left="0" w:firstLine="0"/>
              <w:rPr>
                <w:b/>
                <w:bCs/>
                <w:sz w:val="24"/>
                <w:szCs w:val="24"/>
              </w:rPr>
            </w:pPr>
          </w:p>
        </w:tc>
      </w:tr>
      <w:tr w:rsidR="00B5562A" w14:paraId="0E4DBDE1" w14:textId="77777777" w:rsidTr="00E814D0">
        <w:trPr>
          <w:cantSplit/>
        </w:trPr>
        <w:tc>
          <w:tcPr>
            <w:tcW w:w="3571" w:type="dxa"/>
            <w:tcBorders>
              <w:top w:val="single" w:sz="6" w:space="0" w:color="auto"/>
              <w:bottom w:val="single" w:sz="6" w:space="0" w:color="auto"/>
              <w:right w:val="single" w:sz="6" w:space="0" w:color="auto"/>
            </w:tcBorders>
          </w:tcPr>
          <w:p w14:paraId="741C6FEE" w14:textId="77777777" w:rsidR="00B5562A" w:rsidRDefault="00B5562A" w:rsidP="00C2582B">
            <w:pPr>
              <w:pStyle w:val="List"/>
              <w:numPr>
                <w:ilvl w:val="0"/>
                <w:numId w:val="3"/>
              </w:numPr>
              <w:tabs>
                <w:tab w:val="clear" w:pos="360"/>
                <w:tab w:val="num" w:pos="605"/>
              </w:tabs>
              <w:ind w:left="605" w:hanging="270"/>
              <w:rPr>
                <w:szCs w:val="24"/>
              </w:rPr>
            </w:pPr>
            <w:r>
              <w:rPr>
                <w:szCs w:val="24"/>
              </w:rPr>
              <w:t xml:space="preserve">The amount of each progressive payoff schedule is recorded at least one time daily.  </w:t>
            </w:r>
            <w:r>
              <w:rPr>
                <w:b/>
                <w:bCs/>
                <w:szCs w:val="24"/>
              </w:rPr>
              <w:t>Regulation 5.110(2)</w:t>
            </w:r>
          </w:p>
          <w:p w14:paraId="01FEE517" w14:textId="77777777" w:rsidR="00B5562A" w:rsidRPr="00DB272A" w:rsidRDefault="00B5562A">
            <w:pPr>
              <w:ind w:left="335"/>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2AA75EED"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1F16D15"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5F2BE4E"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C7BA3F4" w14:textId="77777777" w:rsidR="00B5562A" w:rsidRDefault="00B5562A">
            <w:pPr>
              <w:pStyle w:val="List"/>
              <w:ind w:left="0" w:firstLine="0"/>
              <w:rPr>
                <w:b/>
                <w:bCs/>
                <w:sz w:val="24"/>
                <w:szCs w:val="24"/>
              </w:rPr>
            </w:pPr>
          </w:p>
        </w:tc>
      </w:tr>
      <w:tr w:rsidR="00B5562A" w14:paraId="0F4ADBA7" w14:textId="77777777" w:rsidTr="00E814D0">
        <w:trPr>
          <w:cantSplit/>
        </w:trPr>
        <w:tc>
          <w:tcPr>
            <w:tcW w:w="3571" w:type="dxa"/>
            <w:tcBorders>
              <w:top w:val="single" w:sz="6" w:space="0" w:color="auto"/>
              <w:bottom w:val="single" w:sz="6" w:space="0" w:color="auto"/>
              <w:right w:val="single" w:sz="6" w:space="0" w:color="auto"/>
            </w:tcBorders>
          </w:tcPr>
          <w:p w14:paraId="577A2C57" w14:textId="1193F97D" w:rsidR="00B5562A" w:rsidRDefault="00B5562A" w:rsidP="00C2582B">
            <w:pPr>
              <w:pStyle w:val="List"/>
              <w:numPr>
                <w:ilvl w:val="0"/>
                <w:numId w:val="3"/>
              </w:numPr>
              <w:tabs>
                <w:tab w:val="clear" w:pos="360"/>
                <w:tab w:val="num" w:pos="605"/>
              </w:tabs>
              <w:ind w:left="605" w:hanging="270"/>
              <w:rPr>
                <w:szCs w:val="24"/>
              </w:rPr>
            </w:pPr>
            <w:r>
              <w:rPr>
                <w:szCs w:val="24"/>
              </w:rPr>
              <w:t xml:space="preserve">The payoff amount has increased since the prior recording [unless related to reasons allowed pursuant to </w:t>
            </w:r>
            <w:r>
              <w:rPr>
                <w:b/>
                <w:bCs/>
                <w:szCs w:val="24"/>
              </w:rPr>
              <w:t xml:space="preserve">Regulation 5.110(4), 5.110(5) and </w:t>
            </w:r>
            <w:r w:rsidR="00EF3DCB">
              <w:rPr>
                <w:b/>
                <w:bCs/>
                <w:szCs w:val="24"/>
              </w:rPr>
              <w:t>5.110</w:t>
            </w:r>
            <w:r>
              <w:rPr>
                <w:b/>
                <w:bCs/>
                <w:szCs w:val="24"/>
              </w:rPr>
              <w:t>(6)</w:t>
            </w:r>
            <w:r>
              <w:rPr>
                <w:szCs w:val="24"/>
              </w:rPr>
              <w:t>.</w:t>
            </w:r>
          </w:p>
          <w:p w14:paraId="0503EA03" w14:textId="77777777" w:rsidR="00B5562A" w:rsidRPr="00DB272A" w:rsidRDefault="00B5562A">
            <w:pPr>
              <w:pStyle w:val="List"/>
              <w:ind w:left="335" w:firstLine="0"/>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023537DB"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EAC79F7"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9CFD56B"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453B4ECD" w14:textId="77777777" w:rsidR="00B5562A" w:rsidRDefault="00B5562A">
            <w:pPr>
              <w:pStyle w:val="List"/>
              <w:ind w:left="0" w:firstLine="0"/>
              <w:rPr>
                <w:b/>
                <w:bCs/>
                <w:sz w:val="24"/>
                <w:szCs w:val="24"/>
              </w:rPr>
            </w:pPr>
          </w:p>
        </w:tc>
      </w:tr>
      <w:tr w:rsidR="00B5562A" w14:paraId="236CC3F7" w14:textId="77777777" w:rsidTr="00E814D0">
        <w:trPr>
          <w:cantSplit/>
        </w:trPr>
        <w:tc>
          <w:tcPr>
            <w:tcW w:w="3571" w:type="dxa"/>
            <w:tcBorders>
              <w:top w:val="single" w:sz="6" w:space="0" w:color="auto"/>
              <w:bottom w:val="single" w:sz="6" w:space="0" w:color="auto"/>
              <w:right w:val="single" w:sz="6" w:space="0" w:color="auto"/>
            </w:tcBorders>
          </w:tcPr>
          <w:p w14:paraId="45D94C97" w14:textId="77777777" w:rsidR="00B5562A" w:rsidRDefault="00B5562A" w:rsidP="00C2582B">
            <w:pPr>
              <w:pStyle w:val="List2"/>
              <w:numPr>
                <w:ilvl w:val="0"/>
                <w:numId w:val="3"/>
              </w:numPr>
              <w:tabs>
                <w:tab w:val="clear" w:pos="360"/>
                <w:tab w:val="num" w:pos="605"/>
              </w:tabs>
              <w:ind w:left="605" w:hanging="270"/>
              <w:rPr>
                <w:szCs w:val="24"/>
              </w:rPr>
            </w:pPr>
            <w:r>
              <w:rPr>
                <w:szCs w:val="24"/>
              </w:rPr>
              <w:t xml:space="preserve">The payoff amount on the progressive payoff schedule has not been decreased except as allowed by </w:t>
            </w:r>
            <w:r>
              <w:rPr>
                <w:b/>
                <w:bCs/>
                <w:szCs w:val="24"/>
              </w:rPr>
              <w:t>Regulation 5.110</w:t>
            </w:r>
            <w:r>
              <w:rPr>
                <w:szCs w:val="24"/>
              </w:rPr>
              <w:t>.  (Any reduction should be supported by appropriate documentation pursuant to Regulation 5.110(2) and 5.110(5), such as a notation of a payoff, a meter repair slip, etc.)</w:t>
            </w:r>
          </w:p>
          <w:p w14:paraId="3C5C1C2A" w14:textId="77777777" w:rsidR="00B5562A" w:rsidRPr="00DB272A" w:rsidRDefault="00B5562A">
            <w:pPr>
              <w:pStyle w:val="List2"/>
              <w:ind w:left="360" w:firstLine="0"/>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34B152E5"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1C5FAA7"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32D9BE0"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7C1DDF5" w14:textId="77777777" w:rsidR="00B5562A" w:rsidRDefault="00B5562A">
            <w:pPr>
              <w:pStyle w:val="List"/>
              <w:ind w:left="0" w:firstLine="0"/>
              <w:rPr>
                <w:b/>
                <w:bCs/>
                <w:sz w:val="24"/>
                <w:szCs w:val="24"/>
              </w:rPr>
            </w:pPr>
          </w:p>
        </w:tc>
      </w:tr>
      <w:tr w:rsidR="00B5562A" w14:paraId="7C03811B" w14:textId="77777777" w:rsidTr="00E814D0">
        <w:trPr>
          <w:cantSplit/>
        </w:trPr>
        <w:tc>
          <w:tcPr>
            <w:tcW w:w="3571" w:type="dxa"/>
            <w:tcBorders>
              <w:top w:val="single" w:sz="6" w:space="0" w:color="auto"/>
              <w:bottom w:val="single" w:sz="6" w:space="0" w:color="auto"/>
              <w:right w:val="single" w:sz="6" w:space="0" w:color="auto"/>
            </w:tcBorders>
          </w:tcPr>
          <w:p w14:paraId="7F76D3D0" w14:textId="77777777" w:rsidR="00B5562A" w:rsidRDefault="00B5562A" w:rsidP="00C2582B">
            <w:pPr>
              <w:numPr>
                <w:ilvl w:val="0"/>
                <w:numId w:val="3"/>
              </w:numPr>
              <w:tabs>
                <w:tab w:val="clear" w:pos="360"/>
                <w:tab w:val="num" w:pos="605"/>
              </w:tabs>
              <w:ind w:left="605" w:hanging="270"/>
              <w:rPr>
                <w:szCs w:val="24"/>
              </w:rPr>
            </w:pPr>
            <w:r>
              <w:rPr>
                <w:szCs w:val="24"/>
              </w:rPr>
              <w:t xml:space="preserve">Changes in the rate of progression are documented pursuant to </w:t>
            </w:r>
            <w:r>
              <w:rPr>
                <w:b/>
                <w:bCs/>
                <w:szCs w:val="24"/>
              </w:rPr>
              <w:t>Regulation 5.110(3)</w:t>
            </w:r>
            <w:r>
              <w:rPr>
                <w:szCs w:val="24"/>
              </w:rPr>
              <w:t>.  If no changes are detected, inquire with licensee personnel to determine if they would document such changes.</w:t>
            </w:r>
          </w:p>
          <w:p w14:paraId="1EA6AAE8" w14:textId="77777777" w:rsidR="00DB272A" w:rsidRPr="00DB272A" w:rsidRDefault="00DB272A" w:rsidP="00DB272A">
            <w:pPr>
              <w:ind w:left="605"/>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7AF74764"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B7AC19C"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F62684C"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D47F15D" w14:textId="77777777" w:rsidR="00B5562A" w:rsidRDefault="00B5562A">
            <w:pPr>
              <w:pStyle w:val="List"/>
              <w:ind w:left="0" w:firstLine="0"/>
              <w:rPr>
                <w:b/>
                <w:bCs/>
                <w:sz w:val="24"/>
                <w:szCs w:val="24"/>
              </w:rPr>
            </w:pPr>
          </w:p>
        </w:tc>
      </w:tr>
      <w:tr w:rsidR="00B5562A" w14:paraId="33630A83" w14:textId="77777777" w:rsidTr="00E814D0">
        <w:trPr>
          <w:cantSplit/>
        </w:trPr>
        <w:tc>
          <w:tcPr>
            <w:tcW w:w="3571" w:type="dxa"/>
            <w:tcBorders>
              <w:top w:val="single" w:sz="6" w:space="0" w:color="auto"/>
              <w:bottom w:val="single" w:sz="6" w:space="0" w:color="auto"/>
              <w:right w:val="single" w:sz="6" w:space="0" w:color="auto"/>
            </w:tcBorders>
          </w:tcPr>
          <w:p w14:paraId="2D7CE09F" w14:textId="77777777" w:rsidR="00B5562A" w:rsidRDefault="00B5562A">
            <w:pPr>
              <w:rPr>
                <w:szCs w:val="24"/>
              </w:rPr>
            </w:pPr>
            <w:r>
              <w:rPr>
                <w:b/>
                <w:bCs/>
                <w:szCs w:val="24"/>
              </w:rPr>
              <w:lastRenderedPageBreak/>
              <w:t>Surveillance</w:t>
            </w:r>
          </w:p>
          <w:p w14:paraId="2AC1F853" w14:textId="77777777" w:rsidR="00B5562A" w:rsidRPr="00DB272A" w:rsidRDefault="00B5562A">
            <w:pPr>
              <w:rPr>
                <w:sz w:val="16"/>
                <w:szCs w:val="24"/>
              </w:rPr>
            </w:pPr>
          </w:p>
          <w:p w14:paraId="6E604358" w14:textId="77777777" w:rsidR="00B5562A" w:rsidRDefault="00B5562A" w:rsidP="00C2582B">
            <w:pPr>
              <w:numPr>
                <w:ilvl w:val="0"/>
                <w:numId w:val="2"/>
              </w:numPr>
              <w:rPr>
                <w:szCs w:val="24"/>
              </w:rPr>
            </w:pPr>
            <w:r>
              <w:rPr>
                <w:szCs w:val="24"/>
              </w:rPr>
              <w:t xml:space="preserve">Is adequate video surveillance provided over the slot area?  </w:t>
            </w:r>
            <w:r>
              <w:rPr>
                <w:b/>
                <w:bCs/>
                <w:szCs w:val="24"/>
              </w:rPr>
              <w:t>Regulation 5.160(</w:t>
            </w:r>
            <w:r w:rsidR="002809C0">
              <w:rPr>
                <w:b/>
                <w:bCs/>
                <w:szCs w:val="24"/>
              </w:rPr>
              <w:t>6</w:t>
            </w:r>
            <w:r>
              <w:rPr>
                <w:b/>
                <w:bCs/>
                <w:szCs w:val="24"/>
              </w:rPr>
              <w:t>) and Surveillance Standard #1</w:t>
            </w:r>
            <w:r w:rsidR="00F60A2F">
              <w:rPr>
                <w:b/>
                <w:bCs/>
                <w:szCs w:val="24"/>
              </w:rPr>
              <w:t xml:space="preserve"> and #10</w:t>
            </w:r>
            <w:r w:rsidR="00EF3DCB">
              <w:rPr>
                <w:b/>
                <w:bCs/>
                <w:szCs w:val="24"/>
              </w:rPr>
              <w:t xml:space="preserve"> </w:t>
            </w:r>
            <w:r w:rsidR="00F60A2F">
              <w:rPr>
                <w:b/>
                <w:bCs/>
                <w:szCs w:val="24"/>
              </w:rPr>
              <w:t>(</w:t>
            </w:r>
            <w:r w:rsidR="00EF3DCB">
              <w:rPr>
                <w:b/>
                <w:bCs/>
                <w:szCs w:val="24"/>
              </w:rPr>
              <w:t>if applicable)</w:t>
            </w:r>
          </w:p>
        </w:tc>
        <w:tc>
          <w:tcPr>
            <w:tcW w:w="576" w:type="dxa"/>
            <w:tcBorders>
              <w:top w:val="single" w:sz="6" w:space="0" w:color="auto"/>
              <w:left w:val="single" w:sz="6" w:space="0" w:color="auto"/>
              <w:bottom w:val="single" w:sz="6" w:space="0" w:color="auto"/>
              <w:right w:val="single" w:sz="6" w:space="0" w:color="auto"/>
            </w:tcBorders>
          </w:tcPr>
          <w:p w14:paraId="7E0473D6"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BDCD61A"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20E5294"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A82B4E8" w14:textId="77777777" w:rsidR="00B5562A" w:rsidRDefault="00B5562A">
            <w:pPr>
              <w:pStyle w:val="List"/>
              <w:ind w:left="0" w:firstLine="0"/>
              <w:rPr>
                <w:b/>
                <w:bCs/>
                <w:sz w:val="24"/>
                <w:szCs w:val="24"/>
              </w:rPr>
            </w:pPr>
          </w:p>
        </w:tc>
      </w:tr>
      <w:tr w:rsidR="00F73612" w14:paraId="38975C99" w14:textId="77777777" w:rsidTr="00E814D0">
        <w:trPr>
          <w:cantSplit/>
        </w:trPr>
        <w:tc>
          <w:tcPr>
            <w:tcW w:w="3571" w:type="dxa"/>
            <w:tcBorders>
              <w:top w:val="single" w:sz="6" w:space="0" w:color="auto"/>
              <w:bottom w:val="single" w:sz="6" w:space="0" w:color="auto"/>
              <w:right w:val="single" w:sz="6" w:space="0" w:color="auto"/>
            </w:tcBorders>
          </w:tcPr>
          <w:p w14:paraId="583FD236" w14:textId="77777777" w:rsidR="00F73612" w:rsidRPr="00FB206B" w:rsidRDefault="00F73612" w:rsidP="00F73612">
            <w:pPr>
              <w:pStyle w:val="List"/>
              <w:ind w:left="30" w:hanging="30"/>
              <w:rPr>
                <w:b/>
              </w:rPr>
            </w:pPr>
            <w:r>
              <w:rPr>
                <w:b/>
              </w:rPr>
              <w:t>Cross Gaming Area/Cross Property Transactions</w:t>
            </w:r>
          </w:p>
          <w:p w14:paraId="237051F0" w14:textId="77777777" w:rsidR="00F73612" w:rsidRPr="003004B3" w:rsidRDefault="00F73612" w:rsidP="00F73612">
            <w:pPr>
              <w:pStyle w:val="List"/>
              <w:rPr>
                <w:sz w:val="16"/>
                <w:szCs w:val="16"/>
              </w:rPr>
            </w:pPr>
          </w:p>
          <w:p w14:paraId="27042261" w14:textId="406E8E6D" w:rsidR="00F73612" w:rsidRPr="001E4B58" w:rsidRDefault="00F73612" w:rsidP="00F73612">
            <w:pPr>
              <w:pStyle w:val="List"/>
              <w:numPr>
                <w:ilvl w:val="0"/>
                <w:numId w:val="5"/>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1E7A81">
              <w:t>to ensure</w:t>
            </w:r>
            <w:r w:rsidRPr="006A3E5B">
              <w:t xml:space="preserve"> the proper reporting of revenue</w:t>
            </w:r>
            <w:r>
              <w:t xml:space="preserve">? </w:t>
            </w:r>
            <w:r w:rsidRPr="00153C4D">
              <w:rPr>
                <w:b/>
              </w:rPr>
              <w:t>(Revenue)</w:t>
            </w:r>
            <w:r>
              <w:rPr>
                <w:b/>
              </w:rPr>
              <w:t xml:space="preserve"> </w:t>
            </w:r>
          </w:p>
          <w:p w14:paraId="64A7B3EF" w14:textId="77777777" w:rsidR="00F73612" w:rsidRDefault="00F73612" w:rsidP="00F73612">
            <w:pPr>
              <w:pStyle w:val="List"/>
              <w:ind w:firstLine="0"/>
            </w:pPr>
          </w:p>
          <w:p w14:paraId="10AEC9B8" w14:textId="77777777" w:rsidR="00F73612" w:rsidRDefault="00F73612" w:rsidP="00F73612">
            <w:pPr>
              <w:pStyle w:val="List"/>
              <w:ind w:firstLine="0"/>
              <w:rPr>
                <w:b/>
                <w:szCs w:val="24"/>
              </w:rPr>
            </w:pPr>
            <w:r>
              <w:rPr>
                <w:b/>
                <w:szCs w:val="24"/>
              </w:rPr>
              <w:t>Indicate the gaming areas when cross gaming area transactions are utilized.</w:t>
            </w:r>
          </w:p>
          <w:p w14:paraId="1C7D4EEB" w14:textId="77777777" w:rsidR="00F73612" w:rsidRDefault="00F73612" w:rsidP="00F73612">
            <w:pPr>
              <w:pStyle w:val="List"/>
              <w:ind w:firstLine="0"/>
              <w:rPr>
                <w:b/>
                <w:szCs w:val="24"/>
              </w:rPr>
            </w:pPr>
          </w:p>
          <w:p w14:paraId="0E495442" w14:textId="77777777" w:rsidR="00F73612" w:rsidRPr="0033699B" w:rsidRDefault="00F73612" w:rsidP="00F73612">
            <w:pPr>
              <w:pStyle w:val="List"/>
              <w:ind w:firstLine="0"/>
              <w:rPr>
                <w:b/>
                <w:szCs w:val="24"/>
              </w:rPr>
            </w:pPr>
            <w:r>
              <w:rPr>
                <w:b/>
                <w:szCs w:val="24"/>
              </w:rPr>
              <w:t>Indicate which properties when cross property transactions are utilized.</w:t>
            </w:r>
          </w:p>
          <w:p w14:paraId="147DA417" w14:textId="77777777" w:rsidR="00F73612" w:rsidRDefault="00F73612">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30CD5DB" w14:textId="77777777" w:rsidR="00F73612" w:rsidRDefault="00F7361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E7501B0" w14:textId="77777777" w:rsidR="00F73612" w:rsidRDefault="00F7361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9CE6939" w14:textId="77777777" w:rsidR="00F73612" w:rsidRDefault="00F73612">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EA77098" w14:textId="77777777" w:rsidR="00F73612" w:rsidRDefault="00F73612">
            <w:pPr>
              <w:pStyle w:val="List"/>
              <w:ind w:left="0" w:firstLine="0"/>
              <w:rPr>
                <w:b/>
                <w:bCs/>
                <w:sz w:val="24"/>
                <w:szCs w:val="24"/>
              </w:rPr>
            </w:pPr>
          </w:p>
        </w:tc>
      </w:tr>
      <w:tr w:rsidR="00C46D98" w14:paraId="3184F652" w14:textId="77777777" w:rsidTr="00E814D0">
        <w:trPr>
          <w:cantSplit/>
          <w:trHeight w:val="1812"/>
        </w:trPr>
        <w:tc>
          <w:tcPr>
            <w:tcW w:w="3571" w:type="dxa"/>
            <w:tcBorders>
              <w:top w:val="single" w:sz="6" w:space="0" w:color="auto"/>
              <w:bottom w:val="single" w:sz="6" w:space="0" w:color="auto"/>
              <w:right w:val="single" w:sz="6" w:space="0" w:color="auto"/>
            </w:tcBorders>
          </w:tcPr>
          <w:p w14:paraId="7A44279D" w14:textId="5F165120" w:rsidR="00C46D98" w:rsidRDefault="00C46D98" w:rsidP="00C46D98">
            <w:pPr>
              <w:rPr>
                <w:b/>
                <w:bCs/>
                <w:szCs w:val="24"/>
              </w:rPr>
            </w:pPr>
            <w:r>
              <w:rPr>
                <w:b/>
                <w:bCs/>
                <w:szCs w:val="24"/>
              </w:rPr>
              <w:t>Blended Games</w:t>
            </w:r>
            <w:r w:rsidR="00A44F8D">
              <w:rPr>
                <w:b/>
                <w:bCs/>
                <w:szCs w:val="24"/>
              </w:rPr>
              <w:t xml:space="preserve"> (</w:t>
            </w:r>
            <w:r>
              <w:rPr>
                <w:b/>
                <w:bCs/>
                <w:szCs w:val="24"/>
              </w:rPr>
              <w:t>e.g.</w:t>
            </w:r>
            <w:r w:rsidR="00A44F8D">
              <w:rPr>
                <w:b/>
                <w:bCs/>
                <w:szCs w:val="24"/>
              </w:rPr>
              <w:t>,</w:t>
            </w:r>
            <w:r>
              <w:rPr>
                <w:b/>
                <w:bCs/>
                <w:szCs w:val="24"/>
              </w:rPr>
              <w:t xml:space="preserve"> Slot</w:t>
            </w:r>
            <w:r w:rsidR="00A44F8D">
              <w:rPr>
                <w:b/>
                <w:bCs/>
                <w:szCs w:val="24"/>
              </w:rPr>
              <w:t>s</w:t>
            </w:r>
            <w:r>
              <w:rPr>
                <w:b/>
                <w:bCs/>
                <w:szCs w:val="24"/>
              </w:rPr>
              <w:t>/Table Games with Live Dealer)</w:t>
            </w:r>
          </w:p>
          <w:p w14:paraId="23B09F6F" w14:textId="77777777" w:rsidR="00C46D98" w:rsidRPr="00031852" w:rsidRDefault="00C46D98" w:rsidP="00C46D98">
            <w:pPr>
              <w:rPr>
                <w:sz w:val="16"/>
                <w:szCs w:val="24"/>
              </w:rPr>
            </w:pPr>
          </w:p>
          <w:p w14:paraId="49E1204B" w14:textId="02DE2723" w:rsidR="00C46D98" w:rsidRDefault="00C46D98" w:rsidP="00C46D98">
            <w:pPr>
              <w:numPr>
                <w:ilvl w:val="0"/>
                <w:numId w:val="7"/>
              </w:numPr>
              <w:rPr>
                <w:szCs w:val="24"/>
              </w:rPr>
            </w:pPr>
            <w:r>
              <w:rPr>
                <w:szCs w:val="24"/>
              </w:rPr>
              <w:t xml:space="preserve">Determine if the licensee offers blended games.  Have procedures been implemented to account for those transactions to ensure the proper </w:t>
            </w:r>
            <w:r w:rsidR="001E7A81">
              <w:rPr>
                <w:szCs w:val="24"/>
              </w:rPr>
              <w:t>reporting</w:t>
            </w:r>
            <w:r>
              <w:rPr>
                <w:szCs w:val="24"/>
              </w:rPr>
              <w:t xml:space="preserve"> of revenue?  </w:t>
            </w:r>
            <w:r w:rsidRPr="00C30B08">
              <w:rPr>
                <w:b/>
                <w:szCs w:val="24"/>
              </w:rPr>
              <w:t>(Revenue)</w:t>
            </w:r>
          </w:p>
          <w:p w14:paraId="76D7A329" w14:textId="77777777" w:rsidR="00C46D98" w:rsidRDefault="00C46D98">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99B538E" w14:textId="77777777" w:rsidR="00C46D98" w:rsidRDefault="00C46D98">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6E14B92" w14:textId="77777777" w:rsidR="00C46D98" w:rsidRDefault="00C46D98">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C1D09D6" w14:textId="77777777" w:rsidR="00C46D98" w:rsidRDefault="00C46D98">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10F42DD" w14:textId="77777777" w:rsidR="00C46D98" w:rsidRDefault="00C46D98">
            <w:pPr>
              <w:pStyle w:val="List"/>
              <w:ind w:left="0" w:firstLine="0"/>
              <w:rPr>
                <w:b/>
                <w:bCs/>
                <w:sz w:val="24"/>
                <w:szCs w:val="24"/>
              </w:rPr>
            </w:pPr>
          </w:p>
        </w:tc>
      </w:tr>
      <w:tr w:rsidR="00B5562A" w14:paraId="4F8BFB37" w14:textId="77777777" w:rsidTr="00E814D0">
        <w:trPr>
          <w:cantSplit/>
          <w:trHeight w:val="1812"/>
        </w:trPr>
        <w:tc>
          <w:tcPr>
            <w:tcW w:w="3571" w:type="dxa"/>
            <w:tcBorders>
              <w:top w:val="single" w:sz="6" w:space="0" w:color="auto"/>
              <w:bottom w:val="single" w:sz="6" w:space="0" w:color="auto"/>
              <w:right w:val="single" w:sz="6" w:space="0" w:color="auto"/>
            </w:tcBorders>
          </w:tcPr>
          <w:p w14:paraId="79972272" w14:textId="77777777" w:rsidR="00B5562A" w:rsidRDefault="00B5562A">
            <w:pPr>
              <w:rPr>
                <w:szCs w:val="24"/>
              </w:rPr>
            </w:pPr>
            <w:r>
              <w:rPr>
                <w:b/>
                <w:bCs/>
                <w:szCs w:val="24"/>
              </w:rPr>
              <w:t>Free Play and Promotional Items</w:t>
            </w:r>
          </w:p>
          <w:p w14:paraId="36116DF8" w14:textId="77777777" w:rsidR="00B5562A" w:rsidRPr="00DB272A" w:rsidRDefault="00B5562A">
            <w:pPr>
              <w:rPr>
                <w:sz w:val="16"/>
                <w:szCs w:val="24"/>
              </w:rPr>
            </w:pPr>
          </w:p>
          <w:p w14:paraId="55B494FD" w14:textId="4D971F47" w:rsidR="00B5562A" w:rsidRDefault="00B5562A" w:rsidP="00C46D98">
            <w:pPr>
              <w:numPr>
                <w:ilvl w:val="0"/>
                <w:numId w:val="6"/>
              </w:numPr>
              <w:rPr>
                <w:szCs w:val="24"/>
              </w:rPr>
            </w:pPr>
            <w:r>
              <w:rPr>
                <w:szCs w:val="24"/>
              </w:rPr>
              <w:t>If free play or promotional items</w:t>
            </w:r>
            <w:r w:rsidR="00A44F8D">
              <w:rPr>
                <w:szCs w:val="24"/>
              </w:rPr>
              <w:t>, including drawings and giveaways,</w:t>
            </w:r>
            <w:r>
              <w:rPr>
                <w:szCs w:val="24"/>
              </w:rPr>
              <w:t xml:space="preserve"> are </w:t>
            </w:r>
            <w:r>
              <w:rPr>
                <w:szCs w:val="24"/>
                <w:u w:val="single"/>
              </w:rPr>
              <w:t>currently</w:t>
            </w:r>
            <w:r>
              <w:rPr>
                <w:szCs w:val="24"/>
              </w:rPr>
              <w:t xml:space="preserve"> being offered, is the accounting treatment proper?</w:t>
            </w:r>
          </w:p>
          <w:p w14:paraId="0BC49C35" w14:textId="77777777" w:rsidR="00B5562A" w:rsidRDefault="00B5562A">
            <w:pPr>
              <w:ind w:left="335"/>
              <w:rPr>
                <w:szCs w:val="24"/>
              </w:rPr>
            </w:pPr>
            <w:r>
              <w:rPr>
                <w:b/>
                <w:bCs/>
                <w:szCs w:val="24"/>
              </w:rPr>
              <w:t>NRS 463.0161, NRS 463.3715 and Regulation 6.110</w:t>
            </w:r>
          </w:p>
        </w:tc>
        <w:tc>
          <w:tcPr>
            <w:tcW w:w="576" w:type="dxa"/>
            <w:tcBorders>
              <w:top w:val="single" w:sz="6" w:space="0" w:color="auto"/>
              <w:left w:val="single" w:sz="6" w:space="0" w:color="auto"/>
              <w:bottom w:val="single" w:sz="6" w:space="0" w:color="auto"/>
              <w:right w:val="single" w:sz="6" w:space="0" w:color="auto"/>
            </w:tcBorders>
          </w:tcPr>
          <w:p w14:paraId="10A95F1E"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CB2CEC6"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2B369B6"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7EB0E2F" w14:textId="77777777" w:rsidR="00B5562A" w:rsidRDefault="00B5562A">
            <w:pPr>
              <w:pStyle w:val="List"/>
              <w:ind w:left="0" w:firstLine="0"/>
              <w:rPr>
                <w:b/>
                <w:bCs/>
                <w:sz w:val="24"/>
                <w:szCs w:val="24"/>
              </w:rPr>
            </w:pPr>
          </w:p>
        </w:tc>
      </w:tr>
      <w:tr w:rsidR="0009508B" w14:paraId="6213A07E" w14:textId="77777777" w:rsidTr="009C6FD5">
        <w:trPr>
          <w:cantSplit/>
          <w:trHeight w:val="1614"/>
        </w:trPr>
        <w:tc>
          <w:tcPr>
            <w:tcW w:w="3571" w:type="dxa"/>
            <w:tcBorders>
              <w:top w:val="single" w:sz="6" w:space="0" w:color="auto"/>
              <w:bottom w:val="single" w:sz="6" w:space="0" w:color="auto"/>
              <w:right w:val="single" w:sz="6" w:space="0" w:color="auto"/>
            </w:tcBorders>
          </w:tcPr>
          <w:p w14:paraId="07FC6F52" w14:textId="77777777" w:rsidR="0009508B" w:rsidRDefault="0009508B" w:rsidP="0009508B">
            <w:pPr>
              <w:rPr>
                <w:b/>
                <w:bCs/>
                <w:szCs w:val="24"/>
              </w:rPr>
            </w:pPr>
            <w:r>
              <w:rPr>
                <w:b/>
                <w:bCs/>
                <w:szCs w:val="24"/>
              </w:rPr>
              <w:lastRenderedPageBreak/>
              <w:t>Contest and Tournament Items</w:t>
            </w:r>
          </w:p>
          <w:p w14:paraId="7A4749BE" w14:textId="77777777" w:rsidR="0009508B" w:rsidRPr="009C6FD5" w:rsidRDefault="0009508B" w:rsidP="0009508B">
            <w:pPr>
              <w:rPr>
                <w:b/>
                <w:bCs/>
                <w:sz w:val="14"/>
                <w:szCs w:val="24"/>
              </w:rPr>
            </w:pPr>
          </w:p>
          <w:p w14:paraId="1BE4FDA1" w14:textId="77777777" w:rsidR="0009508B" w:rsidRDefault="0009508B" w:rsidP="00C46D98">
            <w:pPr>
              <w:numPr>
                <w:ilvl w:val="0"/>
                <w:numId w:val="4"/>
              </w:numPr>
              <w:rPr>
                <w:szCs w:val="24"/>
              </w:rPr>
            </w:pPr>
            <w:r>
              <w:rPr>
                <w:szCs w:val="24"/>
              </w:rPr>
              <w:t xml:space="preserve">If contests and/or tournaments are </w:t>
            </w:r>
            <w:r>
              <w:rPr>
                <w:szCs w:val="24"/>
                <w:u w:val="single"/>
              </w:rPr>
              <w:t>currently</w:t>
            </w:r>
            <w:r>
              <w:rPr>
                <w:szCs w:val="24"/>
              </w:rPr>
              <w:t xml:space="preserve"> being offered, is revenue properly reported?</w:t>
            </w:r>
          </w:p>
          <w:p w14:paraId="340460D5" w14:textId="0715511C" w:rsidR="0009508B" w:rsidRPr="009C6FD5" w:rsidRDefault="0009508B" w:rsidP="009C6FD5">
            <w:pPr>
              <w:ind w:left="360"/>
              <w:rPr>
                <w:b/>
                <w:bCs/>
                <w:szCs w:val="24"/>
              </w:rPr>
            </w:pPr>
            <w:r>
              <w:rPr>
                <w:b/>
                <w:bCs/>
                <w:szCs w:val="24"/>
              </w:rPr>
              <w:t>NRS 463.0161 and Regulation 6.110</w:t>
            </w:r>
          </w:p>
        </w:tc>
        <w:tc>
          <w:tcPr>
            <w:tcW w:w="576" w:type="dxa"/>
            <w:tcBorders>
              <w:top w:val="single" w:sz="6" w:space="0" w:color="auto"/>
              <w:left w:val="single" w:sz="6" w:space="0" w:color="auto"/>
              <w:bottom w:val="single" w:sz="6" w:space="0" w:color="auto"/>
              <w:right w:val="single" w:sz="6" w:space="0" w:color="auto"/>
            </w:tcBorders>
          </w:tcPr>
          <w:p w14:paraId="27039AE1" w14:textId="77777777" w:rsidR="0009508B" w:rsidRDefault="0009508B">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05978DD" w14:textId="77777777" w:rsidR="0009508B" w:rsidRDefault="0009508B">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37E88EF" w14:textId="77777777" w:rsidR="0009508B" w:rsidRDefault="0009508B">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857F9B6" w14:textId="77777777" w:rsidR="0009508B" w:rsidRDefault="0009508B">
            <w:pPr>
              <w:pStyle w:val="List"/>
              <w:ind w:left="0" w:firstLine="0"/>
              <w:rPr>
                <w:b/>
                <w:bCs/>
                <w:sz w:val="24"/>
                <w:szCs w:val="24"/>
              </w:rPr>
            </w:pPr>
          </w:p>
        </w:tc>
      </w:tr>
      <w:tr w:rsidR="00E814D0" w14:paraId="0237898B" w14:textId="77777777" w:rsidTr="00E814D0">
        <w:trPr>
          <w:cantSplit/>
          <w:trHeight w:val="1812"/>
        </w:trPr>
        <w:tc>
          <w:tcPr>
            <w:tcW w:w="3571" w:type="dxa"/>
            <w:tcBorders>
              <w:top w:val="single" w:sz="6" w:space="0" w:color="auto"/>
              <w:bottom w:val="single" w:sz="6" w:space="0" w:color="auto"/>
              <w:right w:val="single" w:sz="6" w:space="0" w:color="auto"/>
            </w:tcBorders>
          </w:tcPr>
          <w:p w14:paraId="28E4DD34" w14:textId="77777777" w:rsidR="00E814D0" w:rsidRDefault="00E814D0" w:rsidP="00E814D0">
            <w:pPr>
              <w:pStyle w:val="List"/>
              <w:rPr>
                <w:b/>
                <w:szCs w:val="24"/>
              </w:rPr>
            </w:pPr>
            <w:r>
              <w:rPr>
                <w:b/>
                <w:szCs w:val="24"/>
              </w:rPr>
              <w:t>Expired Wagering Instruments</w:t>
            </w:r>
          </w:p>
          <w:p w14:paraId="6F06EC87" w14:textId="77777777" w:rsidR="00E814D0" w:rsidRPr="009C6FD5" w:rsidRDefault="00E814D0" w:rsidP="00E814D0">
            <w:pPr>
              <w:pStyle w:val="List"/>
              <w:rPr>
                <w:sz w:val="16"/>
                <w:szCs w:val="24"/>
              </w:rPr>
            </w:pPr>
          </w:p>
          <w:p w14:paraId="77ACF2AC" w14:textId="11ABE0DC" w:rsidR="00E814D0" w:rsidRDefault="00E814D0" w:rsidP="00E814D0">
            <w:pPr>
              <w:pStyle w:val="List"/>
              <w:numPr>
                <w:ilvl w:val="0"/>
                <w:numId w:val="4"/>
              </w:numPr>
              <w:rPr>
                <w:b/>
                <w:szCs w:val="24"/>
              </w:rPr>
            </w:pPr>
            <w:r>
              <w:rPr>
                <w:szCs w:val="24"/>
              </w:rPr>
              <w:t>Review the licensee’s procedures to determine if wagering instruments are utilized between gaming area(s) and/or affiliated properties.  Have procedures been implemented to account for these wagering instruments</w:t>
            </w:r>
            <w:r w:rsidR="001E7A81">
              <w:rPr>
                <w:szCs w:val="24"/>
              </w:rPr>
              <w:t xml:space="preserve"> to ensure</w:t>
            </w:r>
            <w:r>
              <w:rPr>
                <w:szCs w:val="24"/>
              </w:rPr>
              <w:t xml:space="preserve"> the proper reporting of revenue.  </w:t>
            </w:r>
            <w:r>
              <w:rPr>
                <w:b/>
                <w:szCs w:val="24"/>
              </w:rPr>
              <w:t>Regulation 6.110</w:t>
            </w:r>
          </w:p>
          <w:p w14:paraId="5187D3AA" w14:textId="77777777" w:rsidR="00E814D0" w:rsidRDefault="00E814D0" w:rsidP="0009508B">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2D0065C" w14:textId="77777777" w:rsidR="00E814D0" w:rsidRDefault="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190DCF3" w14:textId="77777777" w:rsidR="00E814D0" w:rsidRDefault="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D7934D7" w14:textId="77777777" w:rsidR="00E814D0" w:rsidRDefault="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DECD86B" w14:textId="77777777" w:rsidR="00E814D0" w:rsidRDefault="00E814D0">
            <w:pPr>
              <w:pStyle w:val="List"/>
              <w:ind w:left="0" w:firstLine="0"/>
              <w:rPr>
                <w:b/>
                <w:bCs/>
                <w:sz w:val="24"/>
                <w:szCs w:val="24"/>
              </w:rPr>
            </w:pPr>
          </w:p>
        </w:tc>
      </w:tr>
      <w:tr w:rsidR="00E814D0" w14:paraId="6E73ABD9" w14:textId="77777777" w:rsidTr="009C6FD5">
        <w:trPr>
          <w:cantSplit/>
          <w:trHeight w:val="1749"/>
        </w:trPr>
        <w:tc>
          <w:tcPr>
            <w:tcW w:w="3571" w:type="dxa"/>
            <w:tcBorders>
              <w:top w:val="single" w:sz="6" w:space="0" w:color="auto"/>
              <w:bottom w:val="single" w:sz="6" w:space="0" w:color="auto"/>
              <w:right w:val="single" w:sz="6" w:space="0" w:color="auto"/>
            </w:tcBorders>
          </w:tcPr>
          <w:p w14:paraId="0A16EBB9" w14:textId="77777777" w:rsidR="00E814D0" w:rsidRDefault="00E814D0" w:rsidP="00E814D0">
            <w:pPr>
              <w:pStyle w:val="List"/>
              <w:ind w:left="0" w:firstLine="0"/>
              <w:rPr>
                <w:b/>
                <w:szCs w:val="24"/>
              </w:rPr>
            </w:pPr>
            <w:r>
              <w:rPr>
                <w:b/>
                <w:szCs w:val="24"/>
              </w:rPr>
              <w:t>Appeasement Payouts</w:t>
            </w:r>
          </w:p>
          <w:p w14:paraId="2C5DC4F1" w14:textId="77777777" w:rsidR="00E814D0" w:rsidRPr="009C6FD5" w:rsidRDefault="00E814D0" w:rsidP="00E814D0">
            <w:pPr>
              <w:pStyle w:val="List"/>
              <w:ind w:left="0" w:firstLine="0"/>
              <w:rPr>
                <w:b/>
                <w:sz w:val="12"/>
                <w:szCs w:val="24"/>
              </w:rPr>
            </w:pPr>
          </w:p>
          <w:p w14:paraId="6699884A" w14:textId="4400A3AF" w:rsidR="00E814D0" w:rsidRPr="009C6FD5" w:rsidRDefault="00E814D0" w:rsidP="0009508B">
            <w:pPr>
              <w:pStyle w:val="List"/>
              <w:numPr>
                <w:ilvl w:val="0"/>
                <w:numId w:val="4"/>
              </w:numPr>
              <w:rPr>
                <w:b/>
                <w:szCs w:val="24"/>
              </w:rPr>
            </w:pPr>
            <w:r>
              <w:rPr>
                <w:szCs w:val="24"/>
              </w:rPr>
              <w:t xml:space="preserve">If appeasement payouts are offered determine how they are processed, manually or through the system.  </w:t>
            </w:r>
            <w:r w:rsidRPr="00C415E6">
              <w:rPr>
                <w:b/>
                <w:szCs w:val="24"/>
              </w:rPr>
              <w:t>NRS 463.3715(1) and</w:t>
            </w:r>
            <w:r>
              <w:rPr>
                <w:szCs w:val="24"/>
              </w:rPr>
              <w:t xml:space="preserve"> </w:t>
            </w:r>
            <w:r>
              <w:rPr>
                <w:b/>
                <w:szCs w:val="24"/>
              </w:rPr>
              <w:t>Regulation 6.110  Indicate the method.</w:t>
            </w:r>
          </w:p>
        </w:tc>
        <w:tc>
          <w:tcPr>
            <w:tcW w:w="576" w:type="dxa"/>
            <w:tcBorders>
              <w:top w:val="single" w:sz="6" w:space="0" w:color="auto"/>
              <w:left w:val="single" w:sz="6" w:space="0" w:color="auto"/>
              <w:bottom w:val="single" w:sz="6" w:space="0" w:color="auto"/>
              <w:right w:val="single" w:sz="6" w:space="0" w:color="auto"/>
            </w:tcBorders>
          </w:tcPr>
          <w:p w14:paraId="2B0E6EAD" w14:textId="77777777" w:rsidR="00E814D0" w:rsidRDefault="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3B8BCFC" w14:textId="77777777" w:rsidR="00E814D0" w:rsidRDefault="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136FD18" w14:textId="77777777" w:rsidR="00E814D0" w:rsidRDefault="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5984A9F" w14:textId="77777777" w:rsidR="00E814D0" w:rsidRDefault="00E814D0">
            <w:pPr>
              <w:pStyle w:val="List"/>
              <w:ind w:left="0" w:firstLine="0"/>
              <w:rPr>
                <w:b/>
                <w:bCs/>
                <w:sz w:val="24"/>
                <w:szCs w:val="24"/>
              </w:rPr>
            </w:pPr>
          </w:p>
        </w:tc>
      </w:tr>
      <w:tr w:rsidR="00E814D0" w14:paraId="33025AC0" w14:textId="77777777" w:rsidTr="001E7A81">
        <w:trPr>
          <w:cantSplit/>
          <w:trHeight w:val="1362"/>
        </w:trPr>
        <w:tc>
          <w:tcPr>
            <w:tcW w:w="3571" w:type="dxa"/>
            <w:tcBorders>
              <w:top w:val="single" w:sz="6" w:space="0" w:color="auto"/>
              <w:bottom w:val="single" w:sz="6" w:space="0" w:color="auto"/>
              <w:right w:val="single" w:sz="6" w:space="0" w:color="auto"/>
            </w:tcBorders>
          </w:tcPr>
          <w:p w14:paraId="6A7A18AE" w14:textId="40BFAE14" w:rsidR="00E814D0" w:rsidRPr="001E7A81" w:rsidRDefault="001E7A81" w:rsidP="001E7A81">
            <w:pPr>
              <w:pStyle w:val="List"/>
              <w:numPr>
                <w:ilvl w:val="0"/>
                <w:numId w:val="4"/>
              </w:numPr>
              <w:rPr>
                <w:b/>
                <w:szCs w:val="24"/>
              </w:rPr>
            </w:pPr>
            <w:r>
              <w:rPr>
                <w:szCs w:val="24"/>
              </w:rPr>
              <w:t xml:space="preserve">Does the licensee maintain documentation to support appeasement payouts? </w:t>
            </w:r>
            <w:r w:rsidR="00E814D0" w:rsidRPr="00C415E6">
              <w:rPr>
                <w:b/>
                <w:szCs w:val="24"/>
              </w:rPr>
              <w:t>NRS 463.3715(1) and</w:t>
            </w:r>
            <w:r w:rsidR="00E814D0">
              <w:rPr>
                <w:szCs w:val="24"/>
              </w:rPr>
              <w:t xml:space="preserve"> </w:t>
            </w:r>
            <w:r w:rsidR="00E814D0">
              <w:rPr>
                <w:b/>
                <w:szCs w:val="24"/>
              </w:rPr>
              <w:t>Regulation 6.11</w:t>
            </w:r>
            <w:bookmarkStart w:id="0" w:name="_GoBack"/>
            <w:bookmarkEnd w:id="0"/>
            <w:r w:rsidR="00E814D0">
              <w:rPr>
                <w:b/>
                <w:szCs w:val="24"/>
              </w:rPr>
              <w:t xml:space="preserve">0  </w:t>
            </w:r>
            <w:r>
              <w:rPr>
                <w:b/>
                <w:szCs w:val="24"/>
              </w:rPr>
              <w:t>Verify by examination.</w:t>
            </w:r>
          </w:p>
        </w:tc>
        <w:tc>
          <w:tcPr>
            <w:tcW w:w="576" w:type="dxa"/>
            <w:tcBorders>
              <w:top w:val="single" w:sz="6" w:space="0" w:color="auto"/>
              <w:left w:val="single" w:sz="6" w:space="0" w:color="auto"/>
              <w:bottom w:val="single" w:sz="6" w:space="0" w:color="auto"/>
              <w:right w:val="single" w:sz="6" w:space="0" w:color="auto"/>
            </w:tcBorders>
          </w:tcPr>
          <w:p w14:paraId="6911BBAD"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859CE56"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84DA80F" w14:textId="77777777" w:rsidR="00E814D0" w:rsidRDefault="00E814D0" w:rsidP="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6353A17" w14:textId="77777777" w:rsidR="00E814D0" w:rsidRDefault="00E814D0" w:rsidP="00E814D0">
            <w:pPr>
              <w:pStyle w:val="List"/>
              <w:ind w:left="0" w:firstLine="0"/>
              <w:rPr>
                <w:b/>
                <w:bCs/>
                <w:sz w:val="24"/>
                <w:szCs w:val="24"/>
              </w:rPr>
            </w:pPr>
          </w:p>
        </w:tc>
      </w:tr>
      <w:tr w:rsidR="001E7A81" w14:paraId="75ACA979" w14:textId="77777777" w:rsidTr="009C6FD5">
        <w:trPr>
          <w:cantSplit/>
          <w:trHeight w:val="1497"/>
        </w:trPr>
        <w:tc>
          <w:tcPr>
            <w:tcW w:w="3571" w:type="dxa"/>
            <w:tcBorders>
              <w:top w:val="single" w:sz="6" w:space="0" w:color="auto"/>
              <w:bottom w:val="single" w:sz="6" w:space="0" w:color="auto"/>
              <w:right w:val="single" w:sz="6" w:space="0" w:color="auto"/>
            </w:tcBorders>
          </w:tcPr>
          <w:p w14:paraId="28D70D6E" w14:textId="7568E4DE" w:rsidR="001E7A81" w:rsidRDefault="001E7A81" w:rsidP="00E814D0">
            <w:pPr>
              <w:pStyle w:val="List"/>
              <w:numPr>
                <w:ilvl w:val="0"/>
                <w:numId w:val="4"/>
              </w:numPr>
              <w:rPr>
                <w:szCs w:val="24"/>
              </w:rPr>
            </w:pPr>
            <w:r>
              <w:rPr>
                <w:szCs w:val="24"/>
              </w:rPr>
              <w:t xml:space="preserve">Regarding the previous question is the documentation forwarded to accounting to ensure proper reporting of revenue?  </w:t>
            </w:r>
            <w:r w:rsidRPr="00C415E6">
              <w:rPr>
                <w:b/>
                <w:szCs w:val="24"/>
              </w:rPr>
              <w:t>NRS 463.3715(1) and</w:t>
            </w:r>
            <w:r>
              <w:rPr>
                <w:szCs w:val="24"/>
              </w:rPr>
              <w:t xml:space="preserve"> </w:t>
            </w:r>
            <w:r>
              <w:rPr>
                <w:b/>
                <w:szCs w:val="24"/>
              </w:rPr>
              <w:t>Regulation 6.110</w:t>
            </w:r>
          </w:p>
        </w:tc>
        <w:tc>
          <w:tcPr>
            <w:tcW w:w="576" w:type="dxa"/>
            <w:tcBorders>
              <w:top w:val="single" w:sz="6" w:space="0" w:color="auto"/>
              <w:left w:val="single" w:sz="6" w:space="0" w:color="auto"/>
              <w:bottom w:val="single" w:sz="6" w:space="0" w:color="auto"/>
              <w:right w:val="single" w:sz="6" w:space="0" w:color="auto"/>
            </w:tcBorders>
          </w:tcPr>
          <w:p w14:paraId="5D2B0043" w14:textId="77777777" w:rsidR="001E7A81" w:rsidRDefault="001E7A81"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5B5F93C" w14:textId="77777777" w:rsidR="001E7A81" w:rsidRDefault="001E7A81"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127460B" w14:textId="77777777" w:rsidR="001E7A81" w:rsidRDefault="001E7A81" w:rsidP="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AB6E645" w14:textId="77777777" w:rsidR="001E7A81" w:rsidRDefault="001E7A81" w:rsidP="00E814D0">
            <w:pPr>
              <w:pStyle w:val="List"/>
              <w:ind w:left="0" w:firstLine="0"/>
              <w:rPr>
                <w:b/>
                <w:bCs/>
                <w:sz w:val="24"/>
                <w:szCs w:val="24"/>
              </w:rPr>
            </w:pPr>
          </w:p>
        </w:tc>
      </w:tr>
      <w:tr w:rsidR="00E814D0" w14:paraId="7AD78EC4" w14:textId="77777777" w:rsidTr="00E814D0">
        <w:trPr>
          <w:cantSplit/>
          <w:trHeight w:val="345"/>
        </w:trPr>
        <w:tc>
          <w:tcPr>
            <w:tcW w:w="3571" w:type="dxa"/>
            <w:tcBorders>
              <w:top w:val="single" w:sz="6" w:space="0" w:color="auto"/>
              <w:bottom w:val="single" w:sz="6" w:space="0" w:color="auto"/>
              <w:right w:val="single" w:sz="6" w:space="0" w:color="auto"/>
            </w:tcBorders>
          </w:tcPr>
          <w:p w14:paraId="34D7D977" w14:textId="411E8538" w:rsidR="00E814D0" w:rsidRPr="00A71BAD" w:rsidRDefault="00E814D0" w:rsidP="00E814D0">
            <w:pPr>
              <w:rPr>
                <w:b/>
                <w:bCs/>
                <w:szCs w:val="24"/>
                <w:u w:val="single"/>
              </w:rPr>
            </w:pPr>
            <w:r>
              <w:rPr>
                <w:b/>
                <w:bCs/>
                <w:szCs w:val="24"/>
                <w:u w:val="single"/>
              </w:rPr>
              <w:t>Procedures Modified or Added:</w:t>
            </w:r>
          </w:p>
        </w:tc>
        <w:tc>
          <w:tcPr>
            <w:tcW w:w="576" w:type="dxa"/>
            <w:tcBorders>
              <w:top w:val="single" w:sz="6" w:space="0" w:color="auto"/>
              <w:left w:val="single" w:sz="6" w:space="0" w:color="auto"/>
              <w:bottom w:val="single" w:sz="6" w:space="0" w:color="auto"/>
              <w:right w:val="single" w:sz="6" w:space="0" w:color="auto"/>
            </w:tcBorders>
          </w:tcPr>
          <w:p w14:paraId="57BE698B"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EE3E5FE"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7FB1BB6" w14:textId="77777777" w:rsidR="00E814D0" w:rsidRDefault="00E814D0" w:rsidP="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762F82D" w14:textId="77777777" w:rsidR="00E814D0" w:rsidRDefault="00E814D0" w:rsidP="00E814D0">
            <w:pPr>
              <w:pStyle w:val="List"/>
              <w:ind w:left="0" w:firstLine="0"/>
              <w:rPr>
                <w:b/>
                <w:bCs/>
                <w:sz w:val="24"/>
                <w:szCs w:val="24"/>
              </w:rPr>
            </w:pPr>
          </w:p>
        </w:tc>
      </w:tr>
      <w:tr w:rsidR="00E814D0" w14:paraId="44D657EA" w14:textId="77777777" w:rsidTr="00E814D0">
        <w:trPr>
          <w:cantSplit/>
        </w:trPr>
        <w:tc>
          <w:tcPr>
            <w:tcW w:w="3571" w:type="dxa"/>
            <w:tcBorders>
              <w:top w:val="single" w:sz="6" w:space="0" w:color="auto"/>
              <w:bottom w:val="single" w:sz="6" w:space="0" w:color="auto"/>
              <w:right w:val="single" w:sz="6" w:space="0" w:color="auto"/>
            </w:tcBorders>
          </w:tcPr>
          <w:p w14:paraId="031D9A30" w14:textId="77777777" w:rsidR="00E814D0" w:rsidRDefault="00E814D0" w:rsidP="00E814D0">
            <w:pPr>
              <w:rPr>
                <w:szCs w:val="24"/>
              </w:rPr>
            </w:pPr>
          </w:p>
          <w:p w14:paraId="3A8CECCA" w14:textId="77777777" w:rsidR="00E814D0" w:rsidRDefault="00E814D0" w:rsidP="00E814D0">
            <w:pPr>
              <w:rPr>
                <w:szCs w:val="24"/>
              </w:rPr>
            </w:pPr>
          </w:p>
        </w:tc>
        <w:tc>
          <w:tcPr>
            <w:tcW w:w="576" w:type="dxa"/>
            <w:tcBorders>
              <w:top w:val="single" w:sz="6" w:space="0" w:color="auto"/>
              <w:left w:val="single" w:sz="6" w:space="0" w:color="auto"/>
              <w:bottom w:val="single" w:sz="6" w:space="0" w:color="auto"/>
              <w:right w:val="single" w:sz="6" w:space="0" w:color="auto"/>
            </w:tcBorders>
          </w:tcPr>
          <w:p w14:paraId="4B64D753"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6A5721A"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4173F50" w14:textId="77777777" w:rsidR="00E814D0" w:rsidRDefault="00E814D0" w:rsidP="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4AE4C13F" w14:textId="77777777" w:rsidR="00E814D0" w:rsidRDefault="00E814D0" w:rsidP="00E814D0">
            <w:pPr>
              <w:pStyle w:val="List"/>
              <w:ind w:left="0" w:firstLine="0"/>
              <w:rPr>
                <w:b/>
                <w:bCs/>
                <w:sz w:val="24"/>
                <w:szCs w:val="24"/>
              </w:rPr>
            </w:pPr>
          </w:p>
        </w:tc>
      </w:tr>
      <w:tr w:rsidR="00E814D0" w14:paraId="7894450F" w14:textId="77777777" w:rsidTr="00E814D0">
        <w:trPr>
          <w:cantSplit/>
        </w:trPr>
        <w:tc>
          <w:tcPr>
            <w:tcW w:w="3571" w:type="dxa"/>
            <w:tcBorders>
              <w:top w:val="single" w:sz="6" w:space="0" w:color="auto"/>
              <w:bottom w:val="single" w:sz="6" w:space="0" w:color="auto"/>
              <w:right w:val="single" w:sz="6" w:space="0" w:color="auto"/>
            </w:tcBorders>
          </w:tcPr>
          <w:p w14:paraId="6B2A561E" w14:textId="77777777" w:rsidR="00E814D0" w:rsidRDefault="00E814D0" w:rsidP="00E814D0">
            <w:pPr>
              <w:rPr>
                <w:szCs w:val="24"/>
              </w:rPr>
            </w:pPr>
          </w:p>
          <w:p w14:paraId="663E05F4" w14:textId="77777777" w:rsidR="00E814D0" w:rsidRDefault="00E814D0" w:rsidP="00E814D0">
            <w:pPr>
              <w:rPr>
                <w:szCs w:val="24"/>
              </w:rPr>
            </w:pPr>
          </w:p>
        </w:tc>
        <w:tc>
          <w:tcPr>
            <w:tcW w:w="576" w:type="dxa"/>
            <w:tcBorders>
              <w:top w:val="single" w:sz="6" w:space="0" w:color="auto"/>
              <w:left w:val="single" w:sz="6" w:space="0" w:color="auto"/>
              <w:bottom w:val="single" w:sz="6" w:space="0" w:color="auto"/>
              <w:right w:val="single" w:sz="6" w:space="0" w:color="auto"/>
            </w:tcBorders>
          </w:tcPr>
          <w:p w14:paraId="74775ED8"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27E7251"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7F44BFD" w14:textId="77777777" w:rsidR="00E814D0" w:rsidRDefault="00E814D0" w:rsidP="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2141C74" w14:textId="77777777" w:rsidR="00E814D0" w:rsidRDefault="00E814D0" w:rsidP="00E814D0">
            <w:pPr>
              <w:pStyle w:val="List"/>
              <w:ind w:left="0" w:firstLine="0"/>
              <w:rPr>
                <w:b/>
                <w:bCs/>
                <w:sz w:val="24"/>
                <w:szCs w:val="24"/>
              </w:rPr>
            </w:pPr>
          </w:p>
        </w:tc>
      </w:tr>
      <w:tr w:rsidR="00E814D0" w14:paraId="26F91704" w14:textId="77777777" w:rsidTr="00E814D0">
        <w:trPr>
          <w:cantSplit/>
        </w:trPr>
        <w:tc>
          <w:tcPr>
            <w:tcW w:w="3571" w:type="dxa"/>
            <w:tcBorders>
              <w:top w:val="single" w:sz="6" w:space="0" w:color="auto"/>
              <w:bottom w:val="single" w:sz="6" w:space="0" w:color="auto"/>
              <w:right w:val="single" w:sz="6" w:space="0" w:color="auto"/>
            </w:tcBorders>
          </w:tcPr>
          <w:p w14:paraId="3CF4BEEF" w14:textId="77777777" w:rsidR="00E814D0" w:rsidRDefault="00E814D0" w:rsidP="00E814D0">
            <w:pPr>
              <w:rPr>
                <w:szCs w:val="24"/>
              </w:rPr>
            </w:pPr>
          </w:p>
          <w:p w14:paraId="1ECB3B33" w14:textId="77777777" w:rsidR="00E814D0" w:rsidRDefault="00E814D0" w:rsidP="00E814D0">
            <w:pPr>
              <w:rPr>
                <w:szCs w:val="24"/>
              </w:rPr>
            </w:pPr>
          </w:p>
        </w:tc>
        <w:tc>
          <w:tcPr>
            <w:tcW w:w="576" w:type="dxa"/>
            <w:tcBorders>
              <w:top w:val="single" w:sz="6" w:space="0" w:color="auto"/>
              <w:left w:val="single" w:sz="6" w:space="0" w:color="auto"/>
              <w:bottom w:val="single" w:sz="6" w:space="0" w:color="auto"/>
              <w:right w:val="single" w:sz="6" w:space="0" w:color="auto"/>
            </w:tcBorders>
          </w:tcPr>
          <w:p w14:paraId="75AAE665"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855ACD9" w14:textId="77777777" w:rsidR="00E814D0" w:rsidRDefault="00E814D0" w:rsidP="00E814D0">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9D4D9EC" w14:textId="77777777" w:rsidR="00E814D0" w:rsidRDefault="00E814D0" w:rsidP="00E814D0">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5B90B74" w14:textId="77777777" w:rsidR="00E814D0" w:rsidRDefault="00E814D0" w:rsidP="00E814D0">
            <w:pPr>
              <w:pStyle w:val="List"/>
              <w:ind w:left="0" w:firstLine="0"/>
              <w:rPr>
                <w:b/>
                <w:bCs/>
                <w:sz w:val="24"/>
                <w:szCs w:val="24"/>
              </w:rPr>
            </w:pPr>
          </w:p>
        </w:tc>
      </w:tr>
    </w:tbl>
    <w:p w14:paraId="27126602" w14:textId="77777777" w:rsidR="00B5562A" w:rsidRDefault="00B5562A" w:rsidP="00843E63"/>
    <w:sectPr w:rsidR="00B5562A" w:rsidSect="00843E63">
      <w:headerReference w:type="default" r:id="rId8"/>
      <w:footerReference w:type="default" r:id="rId9"/>
      <w:pgSz w:w="12240" w:h="15840" w:code="1"/>
      <w:pgMar w:top="720" w:right="720" w:bottom="720" w:left="720" w:header="720" w:footer="4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C4B1" w14:textId="77777777" w:rsidR="004C409B" w:rsidRDefault="004C409B">
      <w:r>
        <w:separator/>
      </w:r>
    </w:p>
  </w:endnote>
  <w:endnote w:type="continuationSeparator" w:id="0">
    <w:p w14:paraId="7F87F381" w14:textId="77777777" w:rsidR="004C409B" w:rsidRDefault="004C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88"/>
      <w:gridCol w:w="5310"/>
    </w:tblGrid>
    <w:tr w:rsidR="00843E63" w14:paraId="7A1BDB3F" w14:textId="77777777" w:rsidTr="00E530EC">
      <w:tc>
        <w:tcPr>
          <w:tcW w:w="288" w:type="dxa"/>
        </w:tcPr>
        <w:p w14:paraId="6B6EB79C" w14:textId="77777777" w:rsidR="00843E63" w:rsidRDefault="00843E63" w:rsidP="00843E63">
          <w:pPr>
            <w:pStyle w:val="Footer"/>
            <w:ind w:right="360"/>
            <w:rPr>
              <w:rFonts w:ascii="Times New Roman" w:hAnsi="Times New Roman" w:cs="Times New Roman"/>
              <w:b/>
              <w:bCs/>
              <w:sz w:val="24"/>
              <w:szCs w:val="24"/>
            </w:rPr>
          </w:pPr>
        </w:p>
      </w:tc>
      <w:tc>
        <w:tcPr>
          <w:tcW w:w="5310" w:type="dxa"/>
        </w:tcPr>
        <w:p w14:paraId="1186C40D" w14:textId="77777777" w:rsidR="00843E63" w:rsidRDefault="00843E63" w:rsidP="00843E63">
          <w:pPr>
            <w:pStyle w:val="Footer"/>
            <w:ind w:right="360"/>
            <w:rPr>
              <w:rFonts w:ascii="Times New Roman" w:hAnsi="Times New Roman" w:cs="Times New Roman"/>
            </w:rPr>
          </w:pPr>
          <w:r>
            <w:rPr>
              <w:rFonts w:ascii="Times New Roman" w:hAnsi="Times New Roman" w:cs="Times New Roman"/>
            </w:rPr>
            <w:t>Verified per representation</w:t>
          </w:r>
        </w:p>
      </w:tc>
    </w:tr>
    <w:tr w:rsidR="00843E63" w14:paraId="6565B96F" w14:textId="77777777" w:rsidTr="00E530EC">
      <w:tc>
        <w:tcPr>
          <w:tcW w:w="288" w:type="dxa"/>
        </w:tcPr>
        <w:p w14:paraId="19B6E664" w14:textId="77777777" w:rsidR="00843E63" w:rsidRDefault="00843E63" w:rsidP="00843E63">
          <w:pPr>
            <w:pStyle w:val="Footer"/>
            <w:ind w:right="360"/>
            <w:rPr>
              <w:rFonts w:ascii="Times New Roman" w:hAnsi="Times New Roman" w:cs="Times New Roman"/>
              <w:b/>
              <w:bCs/>
              <w:sz w:val="24"/>
              <w:szCs w:val="24"/>
            </w:rPr>
          </w:pPr>
        </w:p>
      </w:tc>
      <w:tc>
        <w:tcPr>
          <w:tcW w:w="5310" w:type="dxa"/>
        </w:tcPr>
        <w:p w14:paraId="18B15064" w14:textId="77777777" w:rsidR="00843E63" w:rsidRDefault="00843E63" w:rsidP="00843E63">
          <w:pPr>
            <w:pStyle w:val="Footer"/>
            <w:ind w:right="360"/>
            <w:rPr>
              <w:rFonts w:ascii="Times New Roman" w:hAnsi="Times New Roman" w:cs="Times New Roman"/>
            </w:rPr>
          </w:pPr>
          <w:r>
            <w:rPr>
              <w:rFonts w:ascii="Times New Roman" w:hAnsi="Times New Roman" w:cs="Times New Roman"/>
            </w:rPr>
            <w:t>Verified per observation/examination</w:t>
          </w:r>
        </w:p>
      </w:tc>
    </w:tr>
  </w:tbl>
  <w:p w14:paraId="0A87BE81" w14:textId="77777777" w:rsidR="00843E63" w:rsidRDefault="00843E63" w:rsidP="00843E63">
    <w:pPr>
      <w:pStyle w:val="Footer"/>
      <w:tabs>
        <w:tab w:val="clear" w:pos="4320"/>
        <w:tab w:val="clear" w:pos="8640"/>
        <w:tab w:val="left" w:pos="7515"/>
      </w:tabs>
      <w:ind w:right="360"/>
      <w:rPr>
        <w:rFonts w:ascii="Times New Roman" w:hAnsi="Times New Roman" w:cs="Times New Roman"/>
      </w:rPr>
    </w:pPr>
    <w:r>
      <w:rPr>
        <w:rFonts w:ascii="Times New Roman" w:hAnsi="Times New Roman" w:cs="Times New Roman"/>
      </w:rPr>
      <w:tab/>
    </w:r>
  </w:p>
  <w:p w14:paraId="14A412EA" w14:textId="422CEDD8" w:rsidR="00843E63" w:rsidRPr="00B07FC0" w:rsidRDefault="00843E63" w:rsidP="00843E63">
    <w:pPr>
      <w:pStyle w:val="Footer"/>
      <w:rPr>
        <w:rFonts w:ascii="Times New Roman" w:hAnsi="Times New Roman" w:cs="Times New Roman"/>
        <w:b/>
        <w:u w:val="single"/>
      </w:rPr>
    </w:pPr>
    <w:r w:rsidRPr="00B07FC0">
      <w:rPr>
        <w:rFonts w:ascii="Times New Roman" w:hAnsi="Times New Roman" w:cs="Times New Roman"/>
      </w:rPr>
      <w:t xml:space="preserve">VERSION </w:t>
    </w:r>
    <w:r>
      <w:rPr>
        <w:rFonts w:ascii="Times New Roman" w:hAnsi="Times New Roman" w:cs="Times New Roman"/>
      </w:rPr>
      <w:t>9</w:t>
    </w:r>
  </w:p>
  <w:p w14:paraId="75764963" w14:textId="2445F32D" w:rsidR="00843E63" w:rsidRPr="00817BED" w:rsidRDefault="00843E63" w:rsidP="00843E63">
    <w:pPr>
      <w:pStyle w:val="Footer"/>
      <w:rPr>
        <w:rFonts w:ascii="Times New Roman" w:hAnsi="Times New Roman" w:cs="Times New Roman"/>
        <w:b/>
        <w:u w:val="single"/>
      </w:rPr>
    </w:pPr>
    <w:r w:rsidRPr="00B07FC0">
      <w:rPr>
        <w:rFonts w:ascii="Times New Roman" w:hAnsi="Times New Roman" w:cs="Times New Roman"/>
      </w:rPr>
      <w:t xml:space="preserve">EFFECTIVE:  </w:t>
    </w:r>
    <w:r>
      <w:rPr>
        <w:rFonts w:ascii="Times New Roman" w:hAnsi="Times New Roman" w:cs="Times New Roman"/>
      </w:rPr>
      <w:t>April 1, 2023</w:t>
    </w:r>
    <w:r w:rsidRPr="00817BED">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C0004" w14:textId="77777777" w:rsidR="004C409B" w:rsidRDefault="004C409B">
      <w:r>
        <w:separator/>
      </w:r>
    </w:p>
  </w:footnote>
  <w:footnote w:type="continuationSeparator" w:id="0">
    <w:p w14:paraId="16848B51" w14:textId="77777777" w:rsidR="004C409B" w:rsidRDefault="004C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7A5E" w14:textId="77777777" w:rsidR="00843E63" w:rsidRDefault="00843E63" w:rsidP="00843E63">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B3875CC" wp14:editId="600BE41B">
              <wp:simplePos x="0" y="0"/>
              <wp:positionH relativeFrom="column">
                <wp:posOffset>5423535</wp:posOffset>
              </wp:positionH>
              <wp:positionV relativeFrom="paragraph">
                <wp:posOffset>43815</wp:posOffset>
              </wp:positionV>
              <wp:extent cx="1295400" cy="228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634B37F3" w14:textId="77777777" w:rsidR="00843E63" w:rsidRDefault="00843E63" w:rsidP="00843E63">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875CC" id="_x0000_t202" coordsize="21600,21600" o:spt="202" path="m,l,21600r21600,l21600,xe">
              <v:stroke joinstyle="miter"/>
              <v:path gradientshapeok="t" o:connecttype="rect"/>
            </v:shapetype>
            <v:shape id="Text Box 3"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6DKAIAAFA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eTV+gygCAABQBAAADgAAAAAAAAAAAAAAAAAuAgAAZHJzL2Uy&#10;b0RvYy54bWxQSwECLQAUAAYACAAAACEAlcvkk98AAAAJAQAADwAAAAAAAAAAAAAAAACCBAAAZHJz&#10;L2Rvd25yZXYueG1sUEsFBgAAAAAEAAQA8wAAAI4FAAAAAA==&#10;">
              <v:textbox>
                <w:txbxContent>
                  <w:p w14:paraId="634B37F3" w14:textId="77777777" w:rsidR="00843E63" w:rsidRDefault="00843E63" w:rsidP="00843E63">
                    <w:pPr>
                      <w:jc w:val="center"/>
                      <w:rPr>
                        <w:sz w:val="16"/>
                        <w:szCs w:val="16"/>
                      </w:rPr>
                    </w:pPr>
                    <w:r>
                      <w:rPr>
                        <w:sz w:val="16"/>
                        <w:szCs w:val="16"/>
                      </w:rPr>
                      <w:t>Auditor’s Name and Date</w:t>
                    </w:r>
                  </w:p>
                </w:txbxContent>
              </v:textbox>
            </v:shape>
          </w:pict>
        </mc:Fallback>
      </mc:AlternateContent>
    </w:r>
    <w:r>
      <w:rPr>
        <w:rFonts w:ascii="Times New Roman" w:hAnsi="Times New Roman" w:cs="Times New Roman"/>
      </w:rPr>
      <w:t>Nevada Gaming Control Board</w:t>
    </w:r>
  </w:p>
  <w:p w14:paraId="79AC1BEC" w14:textId="77777777" w:rsidR="00843E63" w:rsidRDefault="00843E63" w:rsidP="00843E63">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33AC736" wp14:editId="40F92F92">
              <wp:simplePos x="0" y="0"/>
              <wp:positionH relativeFrom="column">
                <wp:posOffset>5423535</wp:posOffset>
              </wp:positionH>
              <wp:positionV relativeFrom="paragraph">
                <wp:posOffset>123190</wp:posOffset>
              </wp:positionV>
              <wp:extent cx="1295400" cy="2286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57AE5884" w14:textId="77777777" w:rsidR="00843E63" w:rsidRDefault="00843E63" w:rsidP="00843E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C736" id="Text Box 4"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NKQIAAFc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">
              <v:textbox>
                <w:txbxContent>
                  <w:p w14:paraId="57AE5884" w14:textId="77777777" w:rsidR="00843E63" w:rsidRDefault="00843E63" w:rsidP="00843E63"/>
                </w:txbxContent>
              </v:textbox>
            </v:shape>
          </w:pict>
        </mc:Fallback>
      </mc:AlternateContent>
    </w:r>
  </w:p>
  <w:p w14:paraId="5AB81A47" w14:textId="77777777" w:rsidR="00843E63" w:rsidRDefault="00843E63" w:rsidP="00843E63">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63D50536" w14:textId="77777777" w:rsidR="00843E63" w:rsidRDefault="00843E63" w:rsidP="00843E63">
    <w:pPr>
      <w:pStyle w:val="Header"/>
      <w:jc w:val="center"/>
      <w:rPr>
        <w:rFonts w:ascii="Times New Roman" w:hAnsi="Times New Roman" w:cs="Times New Roman"/>
      </w:rPr>
    </w:pPr>
  </w:p>
  <w:p w14:paraId="7E35C646" w14:textId="77777777" w:rsidR="00843E63" w:rsidRDefault="00843E63" w:rsidP="00843E63">
    <w:pPr>
      <w:pStyle w:val="Header"/>
      <w:jc w:val="center"/>
      <w:rPr>
        <w:rFonts w:ascii="Times New Roman" w:hAnsi="Times New Roman" w:cs="Times New Roman"/>
        <w:b/>
        <w:bCs/>
      </w:rPr>
    </w:pPr>
    <w:r>
      <w:rPr>
        <w:rFonts w:ascii="Times New Roman" w:hAnsi="Times New Roman" w:cs="Times New Roman"/>
        <w:b/>
        <w:bCs/>
      </w:rPr>
      <w:t xml:space="preserve">SLOTS </w:t>
    </w:r>
  </w:p>
  <w:p w14:paraId="70046D94" w14:textId="2823408B" w:rsidR="00843E63" w:rsidRDefault="00843E63" w:rsidP="00843E63">
    <w:pPr>
      <w:pStyle w:val="Heading4"/>
    </w:pPr>
    <w:r>
      <w:t>WALKTHROUGH PROCEDURES</w:t>
    </w:r>
  </w:p>
  <w:p w14:paraId="74ECB43C" w14:textId="77777777" w:rsidR="00843E63" w:rsidRDefault="00843E63" w:rsidP="00843E63">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843E63" w14:paraId="094E19A3" w14:textId="77777777" w:rsidTr="00E530EC">
      <w:tc>
        <w:tcPr>
          <w:tcW w:w="1008" w:type="dxa"/>
          <w:tcBorders>
            <w:top w:val="nil"/>
            <w:left w:val="nil"/>
            <w:bottom w:val="nil"/>
            <w:right w:val="nil"/>
          </w:tcBorders>
        </w:tcPr>
        <w:p w14:paraId="37CB4A2C" w14:textId="77777777" w:rsidR="00843E63" w:rsidRDefault="00843E63" w:rsidP="00843E63">
          <w:r>
            <w:t>Licensee:</w:t>
          </w:r>
        </w:p>
      </w:tc>
      <w:tc>
        <w:tcPr>
          <w:tcW w:w="3690" w:type="dxa"/>
          <w:tcBorders>
            <w:top w:val="nil"/>
            <w:left w:val="nil"/>
            <w:bottom w:val="single" w:sz="4" w:space="0" w:color="auto"/>
            <w:right w:val="nil"/>
          </w:tcBorders>
        </w:tcPr>
        <w:p w14:paraId="0CE954E0" w14:textId="77777777" w:rsidR="00843E63" w:rsidRDefault="00843E63" w:rsidP="00843E63">
          <w:pPr>
            <w:jc w:val="center"/>
          </w:pPr>
        </w:p>
      </w:tc>
      <w:tc>
        <w:tcPr>
          <w:tcW w:w="1530" w:type="dxa"/>
          <w:tcBorders>
            <w:top w:val="nil"/>
            <w:left w:val="nil"/>
            <w:bottom w:val="nil"/>
            <w:right w:val="nil"/>
          </w:tcBorders>
        </w:tcPr>
        <w:p w14:paraId="6E69D583" w14:textId="77777777" w:rsidR="00843E63" w:rsidRDefault="00843E63" w:rsidP="00843E63">
          <w:r>
            <w:t>Review Period:</w:t>
          </w:r>
        </w:p>
      </w:tc>
      <w:tc>
        <w:tcPr>
          <w:tcW w:w="4788" w:type="dxa"/>
          <w:tcBorders>
            <w:top w:val="nil"/>
            <w:left w:val="nil"/>
            <w:bottom w:val="single" w:sz="4" w:space="0" w:color="auto"/>
            <w:right w:val="nil"/>
          </w:tcBorders>
        </w:tcPr>
        <w:p w14:paraId="6D30EF02" w14:textId="77777777" w:rsidR="00843E63" w:rsidRDefault="00843E63" w:rsidP="00843E63">
          <w:pPr>
            <w:jc w:val="center"/>
          </w:pPr>
        </w:p>
      </w:tc>
    </w:tr>
  </w:tbl>
  <w:p w14:paraId="3A03812D" w14:textId="77777777" w:rsidR="00467E22" w:rsidRPr="00843E63" w:rsidRDefault="00467E22" w:rsidP="00843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6D4D"/>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2C53198"/>
    <w:multiLevelType w:val="multilevel"/>
    <w:tmpl w:val="9AA8AF24"/>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 w15:restartNumberingAfterBreak="0">
    <w:nsid w:val="29FC6460"/>
    <w:multiLevelType w:val="multilevel"/>
    <w:tmpl w:val="4702A63E"/>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 w15:restartNumberingAfterBreak="0">
    <w:nsid w:val="2AD60A07"/>
    <w:multiLevelType w:val="multilevel"/>
    <w:tmpl w:val="7F98635A"/>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488C64A0"/>
    <w:multiLevelType w:val="multilevel"/>
    <w:tmpl w:val="2D28AD1A"/>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5"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73902013"/>
    <w:multiLevelType w:val="multilevel"/>
    <w:tmpl w:val="827C3326"/>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78"/>
    <w:rsid w:val="0009508B"/>
    <w:rsid w:val="000B3171"/>
    <w:rsid w:val="0011627F"/>
    <w:rsid w:val="00117278"/>
    <w:rsid w:val="00125D98"/>
    <w:rsid w:val="00131A62"/>
    <w:rsid w:val="001651A6"/>
    <w:rsid w:val="00176C58"/>
    <w:rsid w:val="001B0559"/>
    <w:rsid w:val="001D2A05"/>
    <w:rsid w:val="001E7A81"/>
    <w:rsid w:val="001F2010"/>
    <w:rsid w:val="001F360B"/>
    <w:rsid w:val="00234A01"/>
    <w:rsid w:val="00246257"/>
    <w:rsid w:val="002809C0"/>
    <w:rsid w:val="00294169"/>
    <w:rsid w:val="002B786B"/>
    <w:rsid w:val="002C180C"/>
    <w:rsid w:val="002D0607"/>
    <w:rsid w:val="002D3952"/>
    <w:rsid w:val="002D69EF"/>
    <w:rsid w:val="002E7C88"/>
    <w:rsid w:val="002F4647"/>
    <w:rsid w:val="002F7DB5"/>
    <w:rsid w:val="003129B1"/>
    <w:rsid w:val="003228E2"/>
    <w:rsid w:val="0033604D"/>
    <w:rsid w:val="00354CDE"/>
    <w:rsid w:val="00356B7C"/>
    <w:rsid w:val="00363999"/>
    <w:rsid w:val="00376A82"/>
    <w:rsid w:val="003A0903"/>
    <w:rsid w:val="003B24F8"/>
    <w:rsid w:val="003C691F"/>
    <w:rsid w:val="003D2B22"/>
    <w:rsid w:val="003E030A"/>
    <w:rsid w:val="00412D0B"/>
    <w:rsid w:val="004449E3"/>
    <w:rsid w:val="00453201"/>
    <w:rsid w:val="0045724C"/>
    <w:rsid w:val="00464CF6"/>
    <w:rsid w:val="00467E22"/>
    <w:rsid w:val="004A4E84"/>
    <w:rsid w:val="004A5BD9"/>
    <w:rsid w:val="004C25AD"/>
    <w:rsid w:val="004C409B"/>
    <w:rsid w:val="004C69C9"/>
    <w:rsid w:val="004C72C9"/>
    <w:rsid w:val="004D7FF4"/>
    <w:rsid w:val="004F00C3"/>
    <w:rsid w:val="00523DDF"/>
    <w:rsid w:val="00534719"/>
    <w:rsid w:val="00551BD4"/>
    <w:rsid w:val="00575D3B"/>
    <w:rsid w:val="00594681"/>
    <w:rsid w:val="005B2DDA"/>
    <w:rsid w:val="005B65CA"/>
    <w:rsid w:val="005E0D68"/>
    <w:rsid w:val="005F1805"/>
    <w:rsid w:val="005F397A"/>
    <w:rsid w:val="00607096"/>
    <w:rsid w:val="00616CF8"/>
    <w:rsid w:val="006210A2"/>
    <w:rsid w:val="0062796F"/>
    <w:rsid w:val="00641E44"/>
    <w:rsid w:val="00664BD6"/>
    <w:rsid w:val="00681F0E"/>
    <w:rsid w:val="00683D6A"/>
    <w:rsid w:val="00686448"/>
    <w:rsid w:val="006A3D12"/>
    <w:rsid w:val="006C0D65"/>
    <w:rsid w:val="006E0FF6"/>
    <w:rsid w:val="00706F1F"/>
    <w:rsid w:val="0073178A"/>
    <w:rsid w:val="00736B6A"/>
    <w:rsid w:val="007656DB"/>
    <w:rsid w:val="007911AF"/>
    <w:rsid w:val="00797BA5"/>
    <w:rsid w:val="007A1994"/>
    <w:rsid w:val="007B31F3"/>
    <w:rsid w:val="007C1822"/>
    <w:rsid w:val="007C4CFF"/>
    <w:rsid w:val="007D555A"/>
    <w:rsid w:val="007F31F9"/>
    <w:rsid w:val="007F37CA"/>
    <w:rsid w:val="007F5BF8"/>
    <w:rsid w:val="007F75E6"/>
    <w:rsid w:val="00817BED"/>
    <w:rsid w:val="008211F9"/>
    <w:rsid w:val="00832A08"/>
    <w:rsid w:val="00843E63"/>
    <w:rsid w:val="008B32AC"/>
    <w:rsid w:val="009107A5"/>
    <w:rsid w:val="0092052B"/>
    <w:rsid w:val="00932BE0"/>
    <w:rsid w:val="00950448"/>
    <w:rsid w:val="00977DAF"/>
    <w:rsid w:val="00996315"/>
    <w:rsid w:val="009A2F3A"/>
    <w:rsid w:val="009B1EAC"/>
    <w:rsid w:val="009C6A97"/>
    <w:rsid w:val="009C6FD5"/>
    <w:rsid w:val="00A20A00"/>
    <w:rsid w:val="00A44F8D"/>
    <w:rsid w:val="00A61706"/>
    <w:rsid w:val="00A71BAD"/>
    <w:rsid w:val="00AC6A40"/>
    <w:rsid w:val="00AD2262"/>
    <w:rsid w:val="00AF1204"/>
    <w:rsid w:val="00B07FC0"/>
    <w:rsid w:val="00B21BB3"/>
    <w:rsid w:val="00B264A6"/>
    <w:rsid w:val="00B5562A"/>
    <w:rsid w:val="00B61AB5"/>
    <w:rsid w:val="00B6346E"/>
    <w:rsid w:val="00B814E0"/>
    <w:rsid w:val="00B8419C"/>
    <w:rsid w:val="00B85AB4"/>
    <w:rsid w:val="00B97F00"/>
    <w:rsid w:val="00BA7D71"/>
    <w:rsid w:val="00BB56E7"/>
    <w:rsid w:val="00BE7615"/>
    <w:rsid w:val="00BF2FD6"/>
    <w:rsid w:val="00BF30B2"/>
    <w:rsid w:val="00C02990"/>
    <w:rsid w:val="00C16341"/>
    <w:rsid w:val="00C17E3D"/>
    <w:rsid w:val="00C2582B"/>
    <w:rsid w:val="00C46D98"/>
    <w:rsid w:val="00C57376"/>
    <w:rsid w:val="00C92E1D"/>
    <w:rsid w:val="00CA7C7B"/>
    <w:rsid w:val="00CB315C"/>
    <w:rsid w:val="00CE5F4C"/>
    <w:rsid w:val="00D10451"/>
    <w:rsid w:val="00D15D6D"/>
    <w:rsid w:val="00D6542B"/>
    <w:rsid w:val="00D702BC"/>
    <w:rsid w:val="00D83833"/>
    <w:rsid w:val="00D847B0"/>
    <w:rsid w:val="00D97F3C"/>
    <w:rsid w:val="00DA1B25"/>
    <w:rsid w:val="00DB272A"/>
    <w:rsid w:val="00DC47BA"/>
    <w:rsid w:val="00DE5876"/>
    <w:rsid w:val="00E255A9"/>
    <w:rsid w:val="00E326C2"/>
    <w:rsid w:val="00E3295C"/>
    <w:rsid w:val="00E5742A"/>
    <w:rsid w:val="00E73CE6"/>
    <w:rsid w:val="00E814D0"/>
    <w:rsid w:val="00EA14DA"/>
    <w:rsid w:val="00EC6910"/>
    <w:rsid w:val="00EE20EE"/>
    <w:rsid w:val="00EE2A7E"/>
    <w:rsid w:val="00EF3DCB"/>
    <w:rsid w:val="00F26A92"/>
    <w:rsid w:val="00F34183"/>
    <w:rsid w:val="00F60A2F"/>
    <w:rsid w:val="00F73612"/>
    <w:rsid w:val="00F9089D"/>
    <w:rsid w:val="00FC1E62"/>
    <w:rsid w:val="00FD71DA"/>
    <w:rsid w:val="00FE3600"/>
    <w:rsid w:val="00F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78076C"/>
  <w15:chartTrackingRefBased/>
  <w15:docId w15:val="{F73ADDF9-ADD9-49D7-A8F6-D76B5BAF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jc w:val="center"/>
      <w:outlineLvl w:val="1"/>
    </w:pPr>
    <w:rPr>
      <w:b/>
      <w:bCs/>
      <w:sz w:val="40"/>
      <w:szCs w:val="40"/>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r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
    <w:name w:val="List"/>
    <w:basedOn w:val="Normal"/>
    <w:pPr>
      <w:ind w:left="360" w:hanging="360"/>
    </w:pPr>
  </w:style>
  <w:style w:type="paragraph" w:customStyle="1" w:styleId="indent">
    <w:name w:val="indent"/>
    <w:basedOn w:val="Normal"/>
    <w:pPr>
      <w:ind w:left="216" w:right="216"/>
    </w:pPr>
  </w:style>
  <w:style w:type="paragraph" w:styleId="BodyText">
    <w:name w:val="Body Text"/>
    <w:basedOn w:val="Normal"/>
    <w:rPr>
      <w:sz w:val="22"/>
      <w:szCs w:val="22"/>
    </w:rPr>
  </w:style>
  <w:style w:type="paragraph" w:styleId="BodyTextIndent">
    <w:name w:val="Body Text Indent"/>
    <w:basedOn w:val="Normal"/>
    <w:pPr>
      <w:autoSpaceDE/>
      <w:autoSpaceDN/>
    </w:pPr>
    <w:rPr>
      <w:sz w:val="16"/>
      <w:szCs w:val="16"/>
    </w:rPr>
  </w:style>
  <w:style w:type="paragraph" w:styleId="List2">
    <w:name w:val="List 2"/>
    <w:basedOn w:val="Normal"/>
    <w:pPr>
      <w:ind w:left="720" w:hanging="360"/>
    </w:pPr>
  </w:style>
  <w:style w:type="paragraph" w:styleId="BalloonText">
    <w:name w:val="Balloon Text"/>
    <w:basedOn w:val="Normal"/>
    <w:link w:val="BalloonTextChar"/>
    <w:uiPriority w:val="99"/>
    <w:semiHidden/>
    <w:unhideWhenUsed/>
    <w:rsid w:val="002D0607"/>
    <w:rPr>
      <w:rFonts w:ascii="Segoe UI" w:hAnsi="Segoe UI"/>
      <w:sz w:val="18"/>
      <w:szCs w:val="18"/>
      <w:lang w:val="x-none" w:eastAsia="x-none"/>
    </w:rPr>
  </w:style>
  <w:style w:type="character" w:customStyle="1" w:styleId="BalloonTextChar">
    <w:name w:val="Balloon Text Char"/>
    <w:link w:val="BalloonText"/>
    <w:uiPriority w:val="99"/>
    <w:semiHidden/>
    <w:rsid w:val="002D0607"/>
    <w:rPr>
      <w:rFonts w:ascii="Segoe UI" w:hAnsi="Segoe UI" w:cs="Segoe UI"/>
      <w:sz w:val="18"/>
      <w:szCs w:val="18"/>
    </w:rPr>
  </w:style>
  <w:style w:type="character" w:styleId="CommentReference">
    <w:name w:val="annotation reference"/>
    <w:basedOn w:val="DefaultParagraphFont"/>
    <w:uiPriority w:val="99"/>
    <w:semiHidden/>
    <w:unhideWhenUsed/>
    <w:rsid w:val="00C17E3D"/>
    <w:rPr>
      <w:sz w:val="16"/>
      <w:szCs w:val="16"/>
    </w:rPr>
  </w:style>
  <w:style w:type="paragraph" w:styleId="CommentText">
    <w:name w:val="annotation text"/>
    <w:basedOn w:val="Normal"/>
    <w:link w:val="CommentTextChar"/>
    <w:uiPriority w:val="99"/>
    <w:semiHidden/>
    <w:unhideWhenUsed/>
    <w:rsid w:val="00C17E3D"/>
  </w:style>
  <w:style w:type="character" w:customStyle="1" w:styleId="CommentTextChar">
    <w:name w:val="Comment Text Char"/>
    <w:basedOn w:val="DefaultParagraphFont"/>
    <w:link w:val="CommentText"/>
    <w:uiPriority w:val="99"/>
    <w:semiHidden/>
    <w:rsid w:val="00C17E3D"/>
  </w:style>
  <w:style w:type="paragraph" w:styleId="CommentSubject">
    <w:name w:val="annotation subject"/>
    <w:basedOn w:val="CommentText"/>
    <w:next w:val="CommentText"/>
    <w:link w:val="CommentSubjectChar"/>
    <w:uiPriority w:val="99"/>
    <w:semiHidden/>
    <w:unhideWhenUsed/>
    <w:rsid w:val="00C17E3D"/>
    <w:rPr>
      <w:b/>
      <w:bCs/>
    </w:rPr>
  </w:style>
  <w:style w:type="character" w:customStyle="1" w:styleId="CommentSubjectChar">
    <w:name w:val="Comment Subject Char"/>
    <w:basedOn w:val="CommentTextChar"/>
    <w:link w:val="CommentSubject"/>
    <w:uiPriority w:val="99"/>
    <w:semiHidden/>
    <w:rsid w:val="00C17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67A6-D8FB-4BF8-9FDF-D60B3195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Batt, Andrew</cp:lastModifiedBy>
  <cp:revision>3</cp:revision>
  <cp:lastPrinted>2018-02-09T19:12:00Z</cp:lastPrinted>
  <dcterms:created xsi:type="dcterms:W3CDTF">2024-08-27T15:48:00Z</dcterms:created>
  <dcterms:modified xsi:type="dcterms:W3CDTF">2024-08-27T16:16:00Z</dcterms:modified>
</cp:coreProperties>
</file>